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6E068B" w:rsidTr="005656A2">
        <w:trPr>
          <w:trHeight w:val="827"/>
        </w:trPr>
        <w:tc>
          <w:tcPr>
            <w:tcW w:w="10228" w:type="dxa"/>
            <w:shd w:val="clear" w:color="auto" w:fill="auto"/>
          </w:tcPr>
          <w:p w:rsidR="006E068B" w:rsidRDefault="006E068B" w:rsidP="005656A2">
            <w:pPr>
              <w:spacing w:after="12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Coordinateur.trice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fonctionnel Système d’information</w:t>
            </w:r>
          </w:p>
          <w:p w:rsidR="006E068B" w:rsidRDefault="006E068B" w:rsidP="005656A2">
            <w:pPr>
              <w:spacing w:after="120"/>
              <w:jc w:val="center"/>
            </w:pPr>
          </w:p>
        </w:tc>
      </w:tr>
    </w:tbl>
    <w:p w:rsidR="006E068B" w:rsidRDefault="006E068B" w:rsidP="006E068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21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755"/>
        <w:gridCol w:w="3393"/>
        <w:gridCol w:w="5065"/>
      </w:tblGrid>
      <w:tr w:rsidR="006E068B" w:rsidTr="005656A2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Poste n°</w:t>
            </w:r>
            <w:bookmarkStart w:id="0" w:name="_GoBack"/>
            <w:r>
              <w:rPr>
                <w:rFonts w:ascii="Arial" w:hAnsi="Arial" w:cs="Arial"/>
                <w:color w:val="000000"/>
                <w:sz w:val="22"/>
                <w:szCs w:val="22"/>
              </w:rPr>
              <w:t>608910S</w:t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POLE SOLIDARITE - Direction de l’Emploi, de l’Insertion et de l’Attractivité Territoriale </w:t>
            </w:r>
          </w:p>
          <w:p w:rsidR="006E068B" w:rsidRDefault="006E068B" w:rsidP="005656A2">
            <w:pPr>
              <w:shd w:val="clear" w:color="auto" w:fill="FFFFFF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E068B" w:rsidTr="005656A2">
        <w:trPr>
          <w:trHeight w:val="217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Classification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363" w:rsidRPr="00B672D0" w:rsidRDefault="00D45363" w:rsidP="00D45363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672D0">
              <w:rPr>
                <w:rFonts w:ascii="Arial" w:hAnsi="Arial" w:cs="Arial"/>
                <w:sz w:val="22"/>
                <w:szCs w:val="22"/>
              </w:rPr>
              <w:t xml:space="preserve">Type de domaine : </w:t>
            </w:r>
          </w:p>
          <w:p w:rsidR="00D45363" w:rsidRPr="00D45363" w:rsidRDefault="00D45363" w:rsidP="00D45363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672D0">
              <w:rPr>
                <w:rFonts w:ascii="Arial" w:hAnsi="Arial" w:cs="Arial"/>
                <w:sz w:val="22"/>
                <w:szCs w:val="22"/>
              </w:rPr>
              <w:t xml:space="preserve">Emploi-type : </w:t>
            </w:r>
            <w:proofErr w:type="spellStart"/>
            <w:r w:rsidR="006F5AE6" w:rsidRPr="006F5AE6">
              <w:rPr>
                <w:rStyle w:val="referencefieldspan"/>
                <w:rFonts w:ascii="Arial" w:hAnsi="Arial" w:cs="Arial"/>
                <w:sz w:val="22"/>
                <w:szCs w:val="22"/>
              </w:rPr>
              <w:t>Assistant-e</w:t>
            </w:r>
            <w:proofErr w:type="spellEnd"/>
            <w:r w:rsidR="006F5AE6" w:rsidRPr="006F5AE6">
              <w:rPr>
                <w:rStyle w:val="referencefieldspan"/>
                <w:rFonts w:ascii="Arial" w:hAnsi="Arial" w:cs="Arial"/>
                <w:sz w:val="22"/>
                <w:szCs w:val="22"/>
              </w:rPr>
              <w:t xml:space="preserve"> information et supports utilisateurs</w:t>
            </w:r>
          </w:p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Filière : Administrative ou Technique</w:t>
            </w:r>
          </w:p>
          <w:p w:rsidR="00D45363" w:rsidRDefault="00D45363" w:rsidP="005656A2"/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Catégorie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cadre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emplois : B</w:t>
            </w:r>
            <w:r w:rsidR="006F5AE6">
              <w:rPr>
                <w:rFonts w:ascii="Arial" w:hAnsi="Arial" w:cs="Arial"/>
                <w:color w:val="000000"/>
                <w:sz w:val="22"/>
                <w:szCs w:val="22"/>
              </w:rPr>
              <w:t>4-1</w:t>
            </w:r>
          </w:p>
          <w:p w:rsidR="00D45363" w:rsidRDefault="00D45363" w:rsidP="005656A2"/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Lieu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affectation : Bobigny </w:t>
            </w:r>
          </w:p>
          <w:p w:rsidR="00D45363" w:rsidRDefault="00D45363" w:rsidP="005656A2"/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Fonction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encadrement : Non</w:t>
            </w:r>
          </w:p>
          <w:p w:rsidR="00D45363" w:rsidRDefault="00D45363" w:rsidP="005656A2"/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NBI : </w:t>
            </w:r>
          </w:p>
          <w:p w:rsidR="00D45363" w:rsidRDefault="00D45363" w:rsidP="005656A2"/>
          <w:p w:rsidR="006E068B" w:rsidRDefault="006E068B" w:rsidP="005656A2">
            <w:pPr>
              <w:spacing w:after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Quotité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travail : 100 %</w:t>
            </w:r>
          </w:p>
        </w:tc>
      </w:tr>
      <w:tr w:rsidR="006E068B" w:rsidTr="005656A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Environnement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travail</w:t>
            </w: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r>
              <w:rPr>
                <w:rFonts w:ascii="Arial" w:hAnsi="Arial" w:cs="Arial"/>
                <w:color w:val="000000"/>
                <w:sz w:val="22"/>
                <w:szCs w:val="22"/>
              </w:rPr>
              <w:t>Direction : Direction de l’Emploi, de l’Insertion et de l’Attractivité Territoriale</w:t>
            </w:r>
          </w:p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Default="006E068B" w:rsidP="005656A2">
            <w:r>
              <w:rPr>
                <w:rFonts w:ascii="Arial" w:hAnsi="Arial" w:cs="Arial"/>
                <w:color w:val="000000"/>
                <w:sz w:val="22"/>
                <w:szCs w:val="22"/>
              </w:rPr>
              <w:t>Pole Système d’Information Etudes</w:t>
            </w:r>
          </w:p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pacing w:after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Composition  de l’équipe : 6A, 2B</w:t>
            </w:r>
          </w:p>
        </w:tc>
      </w:tr>
      <w:tr w:rsidR="006E068B" w:rsidTr="005656A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dans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Default="006E068B" w:rsidP="005656A2">
            <w:r>
              <w:rPr>
                <w:rFonts w:ascii="Arial" w:hAnsi="Arial" w:cs="Arial"/>
                <w:color w:val="000000"/>
                <w:sz w:val="22"/>
                <w:szCs w:val="22"/>
              </w:rPr>
              <w:t>Supérieur hiérarchique direct : Responsable du Pôle Système d’Information et Etudes.</w:t>
            </w:r>
          </w:p>
        </w:tc>
      </w:tr>
      <w:tr w:rsidR="006E068B" w:rsidTr="005656A2">
        <w:trPr>
          <w:trHeight w:val="712"/>
        </w:trPr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Raison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être du poste 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E068B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Accompagner les utilisateurs de la Direction aux outils métiers liés à la gestion du RSA : administration fonctionnelle, formation et assistance aux utilisateurs, maintien en conditions opérationnelles.</w:t>
            </w:r>
          </w:p>
          <w:p w:rsidR="006E068B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Participer au suivi et aux évolutions du système d’information.</w:t>
            </w:r>
          </w:p>
          <w:p w:rsidR="006E068B" w:rsidRPr="00124AD3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068B" w:rsidTr="005656A2">
        <w:trPr>
          <w:trHeight w:val="84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Missions principales :</w:t>
            </w:r>
          </w:p>
          <w:p w:rsidR="006E068B" w:rsidRDefault="006E068B" w:rsidP="005656A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Pr="004460B0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Apporter une assistance aux utilisateurs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internes et externes du système d’information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RSA:</w:t>
            </w:r>
            <w:proofErr w:type="gramEnd"/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E068B" w:rsidRPr="004460B0" w:rsidRDefault="006E068B" w:rsidP="006E06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Centraliser 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les anomalies logicielles rencontrées par les utilisateurs et apporter des solutions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 apporter un premier niveau d’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analyse, formalis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es incidents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suivre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ésolution en lien avec les prestataires ou la DSI</w:t>
            </w:r>
          </w:p>
          <w:p w:rsidR="006E068B" w:rsidRDefault="006E068B" w:rsidP="006E068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Contribuer à l’élévation des qualifications et assurer le maintien des bonnes pratiques auprès des utilisateurs de la Direction, notamment au travers de l'organisation des formations aux outils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la rédaction de supports pédagogiques adaptés</w:t>
            </w:r>
          </w:p>
          <w:p w:rsidR="006E068B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E068B" w:rsidRPr="004460B0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Participer à la mise en œuvre opérationnelle (métier) du système d’information, notamment l’outil dédié à la gestion de dossier et au suivi de parcours des allocataires : </w:t>
            </w:r>
          </w:p>
          <w:p w:rsidR="006E068B" w:rsidRPr="004460B0" w:rsidRDefault="006E068B" w:rsidP="006E06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Identifier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analyse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es besoins en matière d’évolutions (nouvelles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>fonctionnalités, correctifs</w:t>
            </w:r>
            <w:r w:rsidR="00D45363">
              <w:rPr>
                <w:rFonts w:ascii="Arial" w:hAnsi="Arial" w:cs="Arial"/>
                <w:color w:val="000000"/>
                <w:sz w:val="22"/>
                <w:szCs w:val="22"/>
              </w:rPr>
              <w:t xml:space="preserve"> d’anomalies,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), et contribuer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aux expressions de besoins / spécifications fonctionnelles</w:t>
            </w:r>
          </w:p>
          <w:p w:rsidR="006E068B" w:rsidRDefault="006E068B" w:rsidP="006E068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Suivre le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déploiement des outils informatiques et de leurs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uvelles fonctionnalités, participer aux tests fonctionnels</w:t>
            </w:r>
            <w:r w:rsidRPr="004460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E068B" w:rsidRPr="004C4608" w:rsidRDefault="006E068B" w:rsidP="005656A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068B" w:rsidTr="005656A2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Compétences</w:t>
            </w:r>
          </w:p>
          <w:p w:rsidR="006E068B" w:rsidRDefault="006E068B" w:rsidP="005656A2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Relationnelles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travailler en équipe et développer des mét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hodes de travail partagées.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alerter ses interlocuteurs ou sa ligne hiérarchique des aléas, contraintes et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difficultés.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communiquer de manière claire et pédagogique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auprès des utilisateurs.</w:t>
                  </w:r>
                </w:p>
              </w:tc>
            </w:tr>
          </w:tbl>
          <w:p w:rsidR="006E068B" w:rsidRDefault="006E068B" w:rsidP="005656A2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Organisationnelles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formuler des pro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positions et des solutions.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Avoir le sens de l’organisation et des capacités d’analyse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prioriser ou h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iérarchiser les activités.</w:t>
                  </w:r>
                </w:p>
              </w:tc>
            </w:tr>
          </w:tbl>
          <w:p w:rsidR="006E068B" w:rsidRDefault="006E068B" w:rsidP="005656A2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Techniques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définir des spécif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ications fonctionnelles.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Maîtriser 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les outils informatiques.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accompagner les utilisateurs dans leur apprentiss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des outils informatiques.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proposer et réaliser des dé</w:t>
                  </w:r>
                  <w:r w:rsidR="00D453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veloppements spécifiques.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Maîtriser les logiciels bureautiques en particulier les suites Microsoft office et Libre Office </w:t>
                  </w:r>
                </w:p>
              </w:tc>
            </w:tr>
            <w:tr w:rsidR="006E068B" w:rsidTr="005656A2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6E068B" w:rsidRDefault="006E068B" w:rsidP="005656A2">
                  <w:pPr>
                    <w:snapToGrid w:val="0"/>
                    <w:spacing w:before="120"/>
                  </w:pPr>
                </w:p>
              </w:tc>
            </w:tr>
          </w:tbl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068B" w:rsidTr="005656A2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Niveau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études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Bac+2 (BTS, DUT…)</w:t>
            </w:r>
          </w:p>
          <w:p w:rsidR="006E068B" w:rsidRDefault="006E068B" w:rsidP="005656A2">
            <w:pPr>
              <w:pStyle w:val="Texte1"/>
              <w:spacing w:before="0"/>
            </w:pPr>
            <w:r>
              <w:rPr>
                <w:b/>
                <w:color w:val="000000"/>
                <w:szCs w:val="22"/>
              </w:rPr>
              <w:t>Diplômes</w:t>
            </w:r>
            <w:r>
              <w:rPr>
                <w:rFonts w:eastAsia="Arial"/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requis :</w:t>
            </w:r>
            <w:r>
              <w:rPr>
                <w:color w:val="000000"/>
                <w:szCs w:val="22"/>
              </w:rPr>
              <w:t xml:space="preserve"> diplômes nécessaires à l’accès au cadre d’emplois des rédacteurs ou des techniciens.</w:t>
            </w:r>
          </w:p>
          <w:p w:rsidR="006E068B" w:rsidRDefault="006E068B" w:rsidP="005656A2">
            <w:pPr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Expérience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professionnelle(s)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sur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similaire</w:t>
            </w:r>
          </w:p>
          <w:p w:rsidR="006E068B" w:rsidRDefault="006E068B" w:rsidP="005656A2"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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Souhaitée(s)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bookmarkStart w:id="1" w:name="__Fieldmark__0_93507782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Requise(s)</w:t>
            </w:r>
          </w:p>
          <w:p w:rsidR="006E068B" w:rsidRDefault="006E068B" w:rsidP="005656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068B" w:rsidTr="005656A2">
        <w:tc>
          <w:tcPr>
            <w:tcW w:w="10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hd w:val="clear" w:color="auto" w:fill="FFFFFF"/>
              <w:snapToGrid w:val="0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Caractéristiques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liées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poste</w:t>
            </w:r>
          </w:p>
        </w:tc>
      </w:tr>
      <w:tr w:rsidR="006E068B" w:rsidTr="005656A2">
        <w:tc>
          <w:tcPr>
            <w:tcW w:w="5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bookmarkStart w:id="2" w:name="__Fieldmark__1_935077821"/>
          <w:p w:rsidR="006E068B" w:rsidRDefault="006E068B" w:rsidP="005656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Horaires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spécifiques</w:t>
            </w:r>
          </w:p>
          <w:bookmarkStart w:id="3" w:name="__Fieldmark__2_935077821"/>
          <w:p w:rsidR="006E068B" w:rsidRDefault="006E068B" w:rsidP="005656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Permis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conduire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obligatoire</w:t>
            </w:r>
          </w:p>
          <w:bookmarkStart w:id="4" w:name="__Fieldmark__3_935077821"/>
          <w:p w:rsidR="006E068B" w:rsidRDefault="006E068B" w:rsidP="005656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Déplacements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province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étranger</w:t>
            </w:r>
          </w:p>
          <w:bookmarkStart w:id="5" w:name="__Fieldmark__4_935077821"/>
          <w:p w:rsidR="006E068B" w:rsidRDefault="006E068B" w:rsidP="005656A2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Astreintes</w:t>
            </w:r>
          </w:p>
        </w:tc>
        <w:tc>
          <w:tcPr>
            <w:tcW w:w="5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8B" w:rsidRDefault="006E068B" w:rsidP="005656A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bookmarkStart w:id="6" w:name="__Fieldmark__5_935077821"/>
          <w:p w:rsidR="006E068B" w:rsidRDefault="006E068B" w:rsidP="005656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Logement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fonction</w:t>
            </w:r>
          </w:p>
          <w:bookmarkStart w:id="7" w:name="__Fieldmark__6_935077821"/>
          <w:p w:rsidR="006E068B" w:rsidRDefault="006E068B" w:rsidP="005656A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Vaccins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obligatoires</w:t>
            </w:r>
          </w:p>
          <w:bookmarkStart w:id="8" w:name="__Fieldmark__7_935077821"/>
          <w:p w:rsidR="006E068B" w:rsidRDefault="006E068B" w:rsidP="005656A2">
            <w:pPr>
              <w:ind w:left="794" w:hanging="79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Port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tenue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travail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obligatoire</w:t>
            </w:r>
          </w:p>
          <w:p w:rsidR="006E068B" w:rsidRDefault="006E068B" w:rsidP="005656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068B" w:rsidRDefault="006E068B" w:rsidP="006E068B"/>
    <w:p w:rsidR="00E13A85" w:rsidRDefault="00E13A85"/>
    <w:sectPr w:rsidR="00E13A85">
      <w:footerReference w:type="default" r:id="rId5"/>
      <w:footerReference w:type="first" r:id="rId6"/>
      <w:pgSz w:w="11906" w:h="16838"/>
      <w:pgMar w:top="765" w:right="1134" w:bottom="765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DC" w:rsidRDefault="00FF0E56">
    <w:pPr>
      <w:pStyle w:val="Pieddepage"/>
    </w:pPr>
    <w:r>
      <w:rPr>
        <w:rFonts w:ascii="Arial" w:hAnsi="Arial" w:cs="Arial"/>
        <w:sz w:val="20"/>
      </w:rPr>
      <w:t>Ce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profil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poste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est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susceptible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</w:t>
    </w:r>
    <w:r>
      <w:rPr>
        <w:rFonts w:ascii="Arial" w:eastAsia="Arial" w:hAnsi="Arial" w:cs="Arial"/>
        <w:sz w:val="20"/>
      </w:rPr>
      <w:t>’</w:t>
    </w:r>
    <w:r>
      <w:rPr>
        <w:rFonts w:ascii="Arial" w:hAnsi="Arial" w:cs="Arial"/>
        <w:sz w:val="20"/>
      </w:rPr>
      <w:t>évoluer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et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</w:t>
    </w:r>
    <w:r>
      <w:rPr>
        <w:rFonts w:ascii="Arial" w:eastAsia="Arial" w:hAnsi="Arial" w:cs="Arial"/>
        <w:sz w:val="20"/>
      </w:rPr>
      <w:t>’</w:t>
    </w:r>
    <w:r>
      <w:rPr>
        <w:rFonts w:ascii="Arial" w:hAnsi="Arial" w:cs="Arial"/>
        <w:sz w:val="20"/>
      </w:rPr>
      <w:t>être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réajusté.</w:t>
    </w:r>
    <w:r>
      <w:rPr>
        <w:rFonts w:ascii="Arial" w:hAnsi="Arial" w:cs="Arial"/>
        <w:sz w:val="20"/>
      </w:rPr>
      <w:tab/>
    </w: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>
      <w:rPr>
        <w:rStyle w:val="Numrodepage"/>
        <w:sz w:val="20"/>
        <w:szCs w:val="20"/>
      </w:rPr>
      <w:fldChar w:fldCharType="separate"/>
    </w:r>
    <w:r w:rsidR="006F5AE6">
      <w:rPr>
        <w:rStyle w:val="Numrodepage"/>
        <w:noProof/>
        <w:sz w:val="20"/>
        <w:szCs w:val="20"/>
      </w:rPr>
      <w:t>1</w:t>
    </w:r>
    <w:r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>/</w:t>
    </w: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NUMPAGES \* ARABIC </w:instrText>
    </w:r>
    <w:r>
      <w:rPr>
        <w:rStyle w:val="Numrodepage"/>
        <w:sz w:val="20"/>
        <w:szCs w:val="20"/>
      </w:rPr>
      <w:fldChar w:fldCharType="separate"/>
    </w:r>
    <w:r w:rsidR="006F5AE6">
      <w:rPr>
        <w:rStyle w:val="Numrodepage"/>
        <w:noProof/>
        <w:sz w:val="20"/>
        <w:szCs w:val="20"/>
      </w:rPr>
      <w:t>2</w:t>
    </w:r>
    <w:r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DC" w:rsidRDefault="00FF0E56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4FC36A4"/>
    <w:multiLevelType w:val="hybridMultilevel"/>
    <w:tmpl w:val="E57A026E"/>
    <w:lvl w:ilvl="0" w:tplc="77DE2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327F"/>
    <w:multiLevelType w:val="hybridMultilevel"/>
    <w:tmpl w:val="95F8C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8B"/>
    <w:rsid w:val="006E068B"/>
    <w:rsid w:val="006F5AE6"/>
    <w:rsid w:val="00D45363"/>
    <w:rsid w:val="00E13A85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D3C4"/>
  <w15:chartTrackingRefBased/>
  <w15:docId w15:val="{DA26BD85-1129-4E8A-A9FB-4F543128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6E068B"/>
  </w:style>
  <w:style w:type="paragraph" w:styleId="Pieddepage">
    <w:name w:val="footer"/>
    <w:basedOn w:val="Normal"/>
    <w:link w:val="PieddepageCar"/>
    <w:rsid w:val="006E0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06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e1">
    <w:name w:val="Texte1"/>
    <w:basedOn w:val="Normal"/>
    <w:rsid w:val="006E068B"/>
    <w:pPr>
      <w:suppressAutoHyphens w:val="0"/>
      <w:spacing w:before="240"/>
      <w:jc w:val="both"/>
    </w:pPr>
    <w:rPr>
      <w:rFonts w:ascii="Arial" w:hAnsi="Arial" w:cs="Arial"/>
      <w:sz w:val="22"/>
    </w:rPr>
  </w:style>
  <w:style w:type="character" w:customStyle="1" w:styleId="referencefieldspan">
    <w:name w:val="referencefieldspan"/>
    <w:basedOn w:val="Policepardfaut"/>
    <w:rsid w:val="00D4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Kandys KOUYATE</dc:creator>
  <cp:keywords/>
  <dc:description/>
  <cp:lastModifiedBy>Kandys KOUYATE</cp:lastModifiedBy>
  <cp:revision>1</cp:revision>
  <dcterms:created xsi:type="dcterms:W3CDTF">2023-03-13T09:12:00Z</dcterms:created>
  <dcterms:modified xsi:type="dcterms:W3CDTF">2023-03-13T14:10:00Z</dcterms:modified>
</cp:coreProperties>
</file>