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88"/>
      </w:tblGrid>
      <w:tr w:rsidR="00D2154D" w14:paraId="77F7B71E" w14:textId="77777777">
        <w:tc>
          <w:tcPr>
            <w:tcW w:w="10188" w:type="dxa"/>
            <w:shd w:val="clear" w:color="auto" w:fill="auto"/>
          </w:tcPr>
          <w:p w14:paraId="592EE798" w14:textId="77777777" w:rsidR="00D2154D" w:rsidRDefault="00D2154D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15BC094" w14:textId="5A0CC7CB" w:rsidR="00D2154D" w:rsidRDefault="00BC4FE0" w:rsidP="00D60A8A">
            <w:pPr>
              <w:jc w:val="center"/>
              <w:rPr>
                <w:rFonts w:ascii="Arial" w:hAnsi="Arial" w:cs="Arial"/>
                <w:sz w:val="22"/>
                <w:szCs w:val="32"/>
              </w:rPr>
            </w:pPr>
            <w:r w:rsidRPr="00BC4FE0">
              <w:rPr>
                <w:rFonts w:ascii="Arial" w:hAnsi="Arial" w:cs="Arial"/>
                <w:sz w:val="32"/>
                <w:szCs w:val="32"/>
              </w:rPr>
              <w:t xml:space="preserve">CHARGÉ-E </w:t>
            </w:r>
            <w:r w:rsidR="004C1060">
              <w:rPr>
                <w:rFonts w:ascii="Arial" w:hAnsi="Arial" w:cs="Arial"/>
                <w:sz w:val="32"/>
                <w:szCs w:val="32"/>
              </w:rPr>
              <w:t>D’ETUDES STRATEGIE</w:t>
            </w:r>
            <w:bookmarkStart w:id="0" w:name="_GoBack"/>
            <w:bookmarkEnd w:id="0"/>
            <w:r w:rsidR="00D60A8A">
              <w:rPr>
                <w:rFonts w:ascii="Arial" w:hAnsi="Arial" w:cs="Arial"/>
                <w:sz w:val="32"/>
                <w:szCs w:val="32"/>
              </w:rPr>
              <w:t xml:space="preserve"> ET DEPLACEMENTS</w:t>
            </w:r>
          </w:p>
        </w:tc>
      </w:tr>
    </w:tbl>
    <w:p w14:paraId="7538F36E" w14:textId="77777777" w:rsidR="00D2154D" w:rsidRDefault="00D2154D">
      <w:pPr>
        <w:rPr>
          <w:rFonts w:ascii="Arial" w:hAnsi="Arial" w:cs="Arial"/>
          <w:sz w:val="22"/>
        </w:rPr>
      </w:pPr>
    </w:p>
    <w:tbl>
      <w:tblPr>
        <w:tblW w:w="102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08"/>
        <w:gridCol w:w="180"/>
        <w:gridCol w:w="8100"/>
        <w:gridCol w:w="20"/>
      </w:tblGrid>
      <w:tr w:rsidR="00D2154D" w14:paraId="35270CD6" w14:textId="77777777" w:rsidTr="00E73483">
        <w:trPr>
          <w:trHeight w:val="768"/>
        </w:trPr>
        <w:tc>
          <w:tcPr>
            <w:tcW w:w="10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B4C7" w14:textId="77777777" w:rsidR="00D2154D" w:rsidRDefault="00D2154D" w:rsidP="00214C18">
            <w:pPr>
              <w:shd w:val="clear" w:color="auto" w:fill="FFFFFF"/>
              <w:jc w:val="both"/>
            </w:pPr>
            <w:r>
              <w:rPr>
                <w:rFonts w:ascii="Arial" w:hAnsi="Arial" w:cs="Arial"/>
                <w:sz w:val="20"/>
                <w:szCs w:val="22"/>
              </w:rPr>
              <w:t xml:space="preserve">Poste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n°xxxxxx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– Pôle aménagement et développement durable - Direction de la voirie et des déplacements - Service des déplacements et du patrimoine routier – Bureau des études de déplacements</w:t>
            </w:r>
          </w:p>
        </w:tc>
      </w:tr>
      <w:tr w:rsidR="00D2154D" w14:paraId="5B131AB4" w14:textId="77777777" w:rsidTr="00E73483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43FB7" w14:textId="77777777" w:rsidR="00D2154D" w:rsidRDefault="00D2154D">
            <w:pPr>
              <w:shd w:val="clear" w:color="auto" w:fill="FFFFFF"/>
              <w:spacing w:before="120"/>
              <w:jc w:val="both"/>
            </w:pPr>
            <w:r>
              <w:rPr>
                <w:rFonts w:ascii="Arial" w:hAnsi="Arial" w:cs="Arial"/>
                <w:sz w:val="20"/>
              </w:rPr>
              <w:t>Classification</w:t>
            </w:r>
          </w:p>
        </w:tc>
        <w:tc>
          <w:tcPr>
            <w:tcW w:w="8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1E62" w14:textId="77777777" w:rsidR="00D2154D" w:rsidRDefault="00D2154D">
            <w:pPr>
              <w:spacing w:before="170" w:after="57"/>
              <w:jc w:val="both"/>
            </w:pPr>
            <w:r>
              <w:rPr>
                <w:rFonts w:ascii="Arial" w:hAnsi="Arial" w:cs="Arial"/>
                <w:sz w:val="20"/>
                <w:szCs w:val="22"/>
              </w:rPr>
              <w:t>Métier de rattachement : sans objet pour le moment.</w:t>
            </w:r>
          </w:p>
          <w:p w14:paraId="37735358" w14:textId="77777777" w:rsidR="00D2154D" w:rsidRDefault="00D2154D">
            <w:pPr>
              <w:spacing w:before="170" w:after="57"/>
              <w:jc w:val="both"/>
            </w:pPr>
            <w:r>
              <w:rPr>
                <w:rFonts w:ascii="Arial" w:hAnsi="Arial" w:cs="Arial"/>
                <w:sz w:val="20"/>
                <w:szCs w:val="22"/>
              </w:rPr>
              <w:t>Poste de rattachement : sans objet pour le moment.</w:t>
            </w:r>
          </w:p>
          <w:p w14:paraId="5E512438" w14:textId="0C358D20" w:rsidR="00D2154D" w:rsidRDefault="00BD28FB">
            <w:pPr>
              <w:spacing w:before="170" w:after="57"/>
              <w:jc w:val="both"/>
            </w:pPr>
            <w:r>
              <w:rPr>
                <w:rFonts w:ascii="Arial" w:hAnsi="Arial" w:cs="Arial"/>
                <w:sz w:val="20"/>
                <w:szCs w:val="22"/>
              </w:rPr>
              <w:t>Filière administrative ou</w:t>
            </w:r>
            <w:r w:rsidR="00D2154D">
              <w:rPr>
                <w:rFonts w:ascii="Arial" w:hAnsi="Arial" w:cs="Arial"/>
                <w:sz w:val="20"/>
                <w:szCs w:val="22"/>
              </w:rPr>
              <w:t xml:space="preserve"> tech</w:t>
            </w:r>
            <w:r>
              <w:rPr>
                <w:rFonts w:ascii="Arial" w:hAnsi="Arial" w:cs="Arial"/>
                <w:sz w:val="20"/>
                <w:szCs w:val="22"/>
              </w:rPr>
              <w:t>nique</w:t>
            </w:r>
            <w:r w:rsidR="00636278">
              <w:t xml:space="preserve"> - </w:t>
            </w:r>
            <w:r w:rsidR="00D2154D">
              <w:rPr>
                <w:rFonts w:ascii="Arial" w:hAnsi="Arial" w:cs="Arial"/>
                <w:sz w:val="20"/>
                <w:szCs w:val="22"/>
              </w:rPr>
              <w:t>Poste de catégorie</w:t>
            </w:r>
            <w:r w:rsidR="00047D85">
              <w:rPr>
                <w:rFonts w:ascii="Arial" w:hAnsi="Arial" w:cs="Arial"/>
                <w:sz w:val="20"/>
                <w:szCs w:val="22"/>
              </w:rPr>
              <w:t xml:space="preserve"> A</w:t>
            </w:r>
            <w:r w:rsidR="00D2154D">
              <w:rPr>
                <w:rFonts w:ascii="Arial" w:hAnsi="Arial" w:cs="Arial"/>
                <w:sz w:val="20"/>
                <w:szCs w:val="22"/>
              </w:rPr>
              <w:t xml:space="preserve"> relevant du cadre d’emplois des </w:t>
            </w:r>
            <w:proofErr w:type="spellStart"/>
            <w:r w:rsidR="00D2154D">
              <w:rPr>
                <w:rFonts w:ascii="Arial" w:hAnsi="Arial" w:cs="Arial"/>
                <w:sz w:val="20"/>
                <w:szCs w:val="22"/>
              </w:rPr>
              <w:t>ingénieur</w:t>
            </w:r>
            <w:r w:rsidR="00047D85">
              <w:rPr>
                <w:rFonts w:ascii="Arial" w:hAnsi="Arial" w:cs="Arial"/>
                <w:sz w:val="20"/>
                <w:szCs w:val="22"/>
              </w:rPr>
              <w:t>·e</w:t>
            </w:r>
            <w:r w:rsidR="00D2154D">
              <w:rPr>
                <w:rFonts w:ascii="Arial" w:hAnsi="Arial" w:cs="Arial"/>
                <w:sz w:val="20"/>
                <w:szCs w:val="22"/>
              </w:rPr>
              <w:t>s</w:t>
            </w:r>
            <w:proofErr w:type="spellEnd"/>
            <w:r w:rsidR="00D2154D">
              <w:rPr>
                <w:rFonts w:ascii="Arial" w:hAnsi="Arial" w:cs="Arial"/>
                <w:sz w:val="20"/>
                <w:szCs w:val="22"/>
              </w:rPr>
              <w:t xml:space="preserve"> ou </w:t>
            </w:r>
            <w:proofErr w:type="spellStart"/>
            <w:r w:rsidR="00D2154D">
              <w:rPr>
                <w:rFonts w:ascii="Arial" w:hAnsi="Arial" w:cs="Arial"/>
                <w:sz w:val="20"/>
                <w:szCs w:val="22"/>
              </w:rPr>
              <w:t>attaché</w:t>
            </w:r>
            <w:r w:rsidR="00047D85">
              <w:rPr>
                <w:rFonts w:ascii="Arial" w:hAnsi="Arial" w:cs="Arial"/>
                <w:sz w:val="20"/>
                <w:szCs w:val="22"/>
              </w:rPr>
              <w:t>·e</w:t>
            </w:r>
            <w:r w:rsidR="00D2154D">
              <w:rPr>
                <w:rFonts w:ascii="Arial" w:hAnsi="Arial" w:cs="Arial"/>
                <w:sz w:val="20"/>
                <w:szCs w:val="22"/>
              </w:rPr>
              <w:t>s</w:t>
            </w:r>
            <w:proofErr w:type="spellEnd"/>
            <w:r w:rsidR="00D2154D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="00D2154D">
              <w:rPr>
                <w:rFonts w:ascii="Arial" w:hAnsi="Arial" w:cs="Arial"/>
                <w:sz w:val="20"/>
                <w:szCs w:val="22"/>
              </w:rPr>
              <w:t>territoriaux</w:t>
            </w:r>
            <w:r w:rsidR="00047D85">
              <w:rPr>
                <w:rFonts w:ascii="Arial" w:hAnsi="Arial" w:cs="Arial"/>
                <w:sz w:val="20"/>
                <w:szCs w:val="22"/>
              </w:rPr>
              <w:t>·ales</w:t>
            </w:r>
            <w:proofErr w:type="spellEnd"/>
            <w:r w:rsidR="00D2154D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69E75C98" w14:textId="37BE1199" w:rsidR="00D2154D" w:rsidRDefault="00D2154D">
            <w:pPr>
              <w:spacing w:before="170" w:after="57"/>
              <w:jc w:val="both"/>
            </w:pPr>
            <w:r>
              <w:rPr>
                <w:rFonts w:ascii="Arial" w:hAnsi="Arial" w:cs="Arial"/>
                <w:sz w:val="20"/>
                <w:szCs w:val="22"/>
              </w:rPr>
              <w:t>Lieu d’affectation : Immeuble Européen 3, Bobign</w:t>
            </w:r>
            <w:r w:rsidR="00047D85">
              <w:rPr>
                <w:rFonts w:ascii="Arial" w:hAnsi="Arial" w:cs="Arial"/>
                <w:sz w:val="20"/>
                <w:szCs w:val="22"/>
              </w:rPr>
              <w:t>y puis Immeuble Pulse, Saint-Denis à compter de 2026</w:t>
            </w:r>
          </w:p>
          <w:p w14:paraId="6BD834C4" w14:textId="77777777" w:rsidR="00636278" w:rsidRPr="00460AF8" w:rsidRDefault="00D2154D" w:rsidP="00636278">
            <w:pPr>
              <w:spacing w:before="170" w:after="57"/>
              <w:jc w:val="both"/>
            </w:pPr>
            <w:r>
              <w:rPr>
                <w:rFonts w:ascii="Arial" w:hAnsi="Arial" w:cs="Arial"/>
                <w:sz w:val="20"/>
                <w:szCs w:val="22"/>
              </w:rPr>
              <w:t>Fonction d’encadrement : NON.</w:t>
            </w:r>
          </w:p>
          <w:p w14:paraId="606D4594" w14:textId="77777777" w:rsidR="00D2154D" w:rsidRDefault="00D2154D" w:rsidP="00636278">
            <w:pPr>
              <w:spacing w:before="170" w:after="57"/>
              <w:jc w:val="both"/>
            </w:pPr>
            <w:r>
              <w:rPr>
                <w:rFonts w:ascii="Arial" w:hAnsi="Arial" w:cs="Arial"/>
                <w:sz w:val="20"/>
                <w:szCs w:val="22"/>
              </w:rPr>
              <w:t>Quotité de travail : 100 %.</w:t>
            </w:r>
          </w:p>
        </w:tc>
      </w:tr>
      <w:tr w:rsidR="00D2154D" w14:paraId="7B965ADB" w14:textId="77777777" w:rsidTr="00E73483">
        <w:trPr>
          <w:trHeight w:val="1550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405D" w14:textId="77777777" w:rsidR="00D2154D" w:rsidRDefault="00D2154D">
            <w:pPr>
              <w:shd w:val="clear" w:color="auto" w:fill="FFFFFF"/>
              <w:spacing w:before="120"/>
              <w:jc w:val="center"/>
            </w:pPr>
            <w:r>
              <w:rPr>
                <w:rFonts w:ascii="Arial" w:hAnsi="Arial" w:cs="Arial"/>
                <w:sz w:val="20"/>
              </w:rPr>
              <w:t>Environnement du poste de travail</w:t>
            </w:r>
          </w:p>
        </w:tc>
        <w:tc>
          <w:tcPr>
            <w:tcW w:w="8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E283" w14:textId="77777777" w:rsidR="00D2154D" w:rsidRDefault="00D2154D">
            <w:pPr>
              <w:spacing w:before="120"/>
            </w:pPr>
            <w:r>
              <w:rPr>
                <w:rFonts w:ascii="Arial" w:hAnsi="Arial" w:cs="Arial"/>
                <w:sz w:val="20"/>
                <w:szCs w:val="22"/>
              </w:rPr>
              <w:t>Direction : Direction de la voirie et des déplacements.</w:t>
            </w:r>
          </w:p>
          <w:p w14:paraId="70DF944D" w14:textId="77777777" w:rsidR="00D2154D" w:rsidRDefault="00D2154D">
            <w:pPr>
              <w:spacing w:before="120"/>
            </w:pPr>
            <w:r>
              <w:rPr>
                <w:rFonts w:ascii="Arial" w:hAnsi="Arial" w:cs="Arial"/>
                <w:sz w:val="20"/>
                <w:szCs w:val="22"/>
              </w:rPr>
              <w:t>Service : Service des déplacements et du patrimoine routier.</w:t>
            </w:r>
          </w:p>
          <w:p w14:paraId="4C495092" w14:textId="77777777" w:rsidR="00D2154D" w:rsidRDefault="00D2154D">
            <w:pPr>
              <w:spacing w:before="120"/>
            </w:pPr>
            <w:r>
              <w:rPr>
                <w:rFonts w:ascii="Arial" w:hAnsi="Arial" w:cs="Arial"/>
                <w:sz w:val="20"/>
                <w:szCs w:val="22"/>
              </w:rPr>
              <w:t>Bureau : Etudes de déplacements</w:t>
            </w:r>
          </w:p>
          <w:p w14:paraId="33A4E1F5" w14:textId="77777777" w:rsidR="00D2154D" w:rsidRDefault="00D2154D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Cellule/Pôle/Secteur : </w:t>
            </w:r>
            <w:r w:rsidR="00080C76">
              <w:rPr>
                <w:rFonts w:ascii="Arial" w:hAnsi="Arial" w:cs="Arial"/>
                <w:sz w:val="20"/>
                <w:szCs w:val="22"/>
              </w:rPr>
              <w:t>sans objet</w:t>
            </w:r>
          </w:p>
          <w:p w14:paraId="577D4394" w14:textId="77777777" w:rsidR="00080C76" w:rsidRDefault="00080C76" w:rsidP="00080C76">
            <w:pPr>
              <w:spacing w:before="120"/>
            </w:pPr>
            <w:r w:rsidRPr="00BD2B01">
              <w:rPr>
                <w:rFonts w:ascii="Arial" w:hAnsi="Arial" w:cs="Arial"/>
                <w:sz w:val="20"/>
                <w:szCs w:val="22"/>
              </w:rPr>
              <w:t>Composition de l’équipe du bureau : 3A</w:t>
            </w:r>
          </w:p>
        </w:tc>
      </w:tr>
      <w:tr w:rsidR="00D2154D" w14:paraId="52DF827D" w14:textId="77777777" w:rsidTr="00E73483">
        <w:trPr>
          <w:trHeight w:hRule="exact" w:val="913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87872" w14:textId="77777777" w:rsidR="00D2154D" w:rsidRDefault="00D2154D">
            <w:pPr>
              <w:shd w:val="clear" w:color="auto" w:fill="FFFFFF"/>
              <w:spacing w:before="120"/>
              <w:jc w:val="center"/>
            </w:pPr>
            <w:r>
              <w:rPr>
                <w:rFonts w:ascii="Arial" w:hAnsi="Arial" w:cs="Arial"/>
                <w:sz w:val="20"/>
              </w:rPr>
              <w:t>Position du poste dans l’organisation</w:t>
            </w:r>
          </w:p>
        </w:tc>
        <w:tc>
          <w:tcPr>
            <w:tcW w:w="8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19509" w14:textId="30C9F84F" w:rsidR="00D2154D" w:rsidRDefault="00D2154D" w:rsidP="00624F16">
            <w:pPr>
              <w:spacing w:before="120"/>
            </w:pPr>
            <w:proofErr w:type="spellStart"/>
            <w:r>
              <w:rPr>
                <w:rFonts w:ascii="Arial" w:hAnsi="Arial" w:cs="Arial"/>
                <w:sz w:val="20"/>
              </w:rPr>
              <w:t>Supérieur</w:t>
            </w:r>
            <w:r w:rsidR="00047D85">
              <w:rPr>
                <w:rFonts w:ascii="Arial" w:hAnsi="Arial" w:cs="Arial"/>
                <w:sz w:val="20"/>
              </w:rPr>
              <w:t>·e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hiérarchique direct : </w:t>
            </w:r>
            <w:proofErr w:type="spellStart"/>
            <w:r>
              <w:rPr>
                <w:rFonts w:ascii="Arial" w:hAnsi="Arial" w:cs="Arial"/>
                <w:sz w:val="20"/>
              </w:rPr>
              <w:t>Chef</w:t>
            </w:r>
            <w:r w:rsidR="00047D85">
              <w:rPr>
                <w:rFonts w:ascii="Arial" w:hAnsi="Arial" w:cs="Arial"/>
                <w:sz w:val="20"/>
              </w:rPr>
              <w:t>·</w:t>
            </w:r>
            <w:r w:rsidR="00080C76">
              <w:rPr>
                <w:rFonts w:ascii="Arial" w:hAnsi="Arial" w:cs="Arial"/>
                <w:sz w:val="20"/>
              </w:rPr>
              <w:t>fe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du bu</w:t>
            </w:r>
            <w:r w:rsidR="00624F16">
              <w:rPr>
                <w:rFonts w:ascii="Arial" w:hAnsi="Arial" w:cs="Arial"/>
                <w:sz w:val="20"/>
              </w:rPr>
              <w:t>reau des études de déplacements</w:t>
            </w:r>
          </w:p>
        </w:tc>
      </w:tr>
      <w:tr w:rsidR="00D2154D" w14:paraId="39720CEC" w14:textId="77777777" w:rsidTr="00E73483">
        <w:trPr>
          <w:gridAfter w:val="1"/>
          <w:wAfter w:w="20" w:type="dxa"/>
          <w:trHeight w:val="155"/>
        </w:trPr>
        <w:tc>
          <w:tcPr>
            <w:tcW w:w="1018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39DD7F0" w14:textId="77777777" w:rsidR="00D2154D" w:rsidRDefault="00D2154D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2154D" w14:paraId="7E69E637" w14:textId="77777777" w:rsidTr="007845DD">
        <w:trPr>
          <w:trHeight w:val="845"/>
        </w:trPr>
        <w:tc>
          <w:tcPr>
            <w:tcW w:w="10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68170" w14:textId="77777777" w:rsidR="00D2154D" w:rsidRPr="00047D85" w:rsidRDefault="00D2154D">
            <w:pPr>
              <w:spacing w:before="170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047D85">
              <w:rPr>
                <w:rFonts w:ascii="Arial" w:hAnsi="Arial" w:cs="Arial"/>
                <w:b/>
                <w:bCs/>
                <w:sz w:val="20"/>
                <w:szCs w:val="22"/>
              </w:rPr>
              <w:t>Raison d’être du poste :</w:t>
            </w:r>
          </w:p>
          <w:p w14:paraId="62809F5F" w14:textId="77777777" w:rsidR="00214C18" w:rsidRPr="000223D4" w:rsidRDefault="00214C18" w:rsidP="00214C18">
            <w:pPr>
              <w:pStyle w:val="western"/>
              <w:jc w:val="both"/>
              <w:rPr>
                <w:sz w:val="20"/>
                <w:szCs w:val="20"/>
              </w:rPr>
            </w:pPr>
            <w:r w:rsidRPr="000223D4">
              <w:rPr>
                <w:sz w:val="20"/>
                <w:szCs w:val="20"/>
              </w:rPr>
              <w:t>La Direction de la Voirie et des Déplacements (DVD) prépare et met en œuvre les politiques départementales relatives aux déplacements et à l’espace public. Elle développe, requalifie, maintient et exploite un patrimoine de voiries départementales, de pistes cyclables, des berges de Marne et Seine et du canal de l’Ourcq.</w:t>
            </w:r>
          </w:p>
          <w:p w14:paraId="7B6ED8BF" w14:textId="77777777" w:rsidR="0040494B" w:rsidRPr="00D338F8" w:rsidRDefault="0040494B" w:rsidP="0040494B">
            <w:pPr>
              <w:spacing w:before="1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 Département est engagé dans une politique ambitieuse de transformation de ses espaces publics et de réaménagement de ses voiries au profit d’un usage renforcé des </w:t>
            </w:r>
            <w:r w:rsidR="00642802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transports en commun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et des </w:t>
            </w:r>
            <w:r w:rsidR="00642802">
              <w:rPr>
                <w:rFonts w:ascii="Arial" w:hAnsi="Arial" w:cs="Arial"/>
                <w:color w:val="000000"/>
                <w:sz w:val="20"/>
                <w:szCs w:val="20"/>
              </w:rPr>
              <w:t>modes actifs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de </w:t>
            </w:r>
            <w:r w:rsidR="00642802">
              <w:rPr>
                <w:rFonts w:ascii="Arial" w:hAnsi="Arial" w:cs="Arial"/>
                <w:color w:val="000000"/>
                <w:sz w:val="20"/>
                <w:szCs w:val="20"/>
              </w:rPr>
              <w:t>réappropriation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</w:t>
            </w:r>
            <w:r w:rsidR="00642802">
              <w:rPr>
                <w:rFonts w:ascii="Arial" w:hAnsi="Arial" w:cs="Arial"/>
                <w:color w:val="000000"/>
                <w:sz w:val="20"/>
                <w:szCs w:val="20"/>
              </w:rPr>
              <w:t>espaces publics par les usagers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et d’accroissement de </w:t>
            </w:r>
            <w:r w:rsidR="00642802">
              <w:rPr>
                <w:rFonts w:ascii="Arial" w:hAnsi="Arial" w:cs="Arial"/>
                <w:color w:val="000000"/>
                <w:sz w:val="20"/>
                <w:szCs w:val="20"/>
              </w:rPr>
              <w:t xml:space="preserve">leur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couverture végétale. </w:t>
            </w:r>
            <w:r w:rsidRPr="00D338F8">
              <w:rPr>
                <w:rFonts w:ascii="Arial" w:hAnsi="Arial" w:cs="Arial"/>
                <w:color w:val="000000"/>
                <w:sz w:val="20"/>
                <w:szCs w:val="20"/>
              </w:rPr>
              <w:t xml:space="preserve">La DVD est en charge de projets de réaménagement de voies départementales au service de </w:t>
            </w:r>
            <w:r w:rsidR="00642802" w:rsidRPr="00D338F8">
              <w:rPr>
                <w:rFonts w:ascii="Arial" w:hAnsi="Arial" w:cs="Arial"/>
                <w:color w:val="000000"/>
                <w:sz w:val="20"/>
                <w:szCs w:val="20"/>
              </w:rPr>
              <w:t>ce</w:t>
            </w:r>
            <w:r w:rsidR="0064280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642802" w:rsidRPr="00D338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338F8">
              <w:rPr>
                <w:rFonts w:ascii="Arial" w:hAnsi="Arial" w:cs="Arial"/>
                <w:color w:val="000000"/>
                <w:sz w:val="20"/>
                <w:szCs w:val="20"/>
              </w:rPr>
              <w:t>objectif</w:t>
            </w:r>
            <w:r w:rsidR="0064280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D338F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67E2466" w14:textId="77777777" w:rsidR="00214C18" w:rsidRPr="000223D4" w:rsidRDefault="0040494B" w:rsidP="00214C18">
            <w:pPr>
              <w:pStyle w:val="western"/>
              <w:spacing w:after="284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 ailleurs, l</w:t>
            </w:r>
            <w:r w:rsidR="00214C18" w:rsidRPr="000223D4">
              <w:rPr>
                <w:sz w:val="20"/>
                <w:szCs w:val="20"/>
              </w:rPr>
              <w:t xml:space="preserve">e territoire de la Seine-Saint-Denis est fortement </w:t>
            </w:r>
            <w:r>
              <w:rPr>
                <w:sz w:val="20"/>
                <w:szCs w:val="20"/>
              </w:rPr>
              <w:t>impacté par les grands projets.</w:t>
            </w:r>
          </w:p>
          <w:p w14:paraId="10475791" w14:textId="0875F12B" w:rsidR="00B86137" w:rsidRDefault="007845DD">
            <w:pPr>
              <w:spacing w:before="17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Le.</w:t>
            </w:r>
            <w:r w:rsidR="00BE0133">
              <w:rPr>
                <w:rFonts w:ascii="Arial" w:hAnsi="Arial" w:cs="Arial"/>
                <w:color w:val="000000"/>
                <w:sz w:val="20"/>
                <w:szCs w:val="22"/>
              </w:rPr>
              <w:t>la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2"/>
              </w:rPr>
              <w:t>chargé</w:t>
            </w:r>
            <w:r w:rsidR="00047D85">
              <w:rPr>
                <w:rFonts w:ascii="Arial" w:hAnsi="Arial" w:cs="Arial"/>
                <w:color w:val="000000"/>
                <w:sz w:val="20"/>
                <w:szCs w:val="22"/>
              </w:rPr>
              <w:t>·</w:t>
            </w:r>
            <w:r w:rsidR="00BE0133">
              <w:rPr>
                <w:rFonts w:ascii="Arial" w:hAnsi="Arial" w:cs="Arial"/>
                <w:color w:val="000000"/>
                <w:sz w:val="20"/>
                <w:szCs w:val="22"/>
              </w:rPr>
              <w:t>e</w:t>
            </w:r>
            <w:proofErr w:type="spellEnd"/>
            <w:r w:rsidR="00BE0133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214C18">
              <w:rPr>
                <w:rFonts w:ascii="Arial" w:hAnsi="Arial" w:cs="Arial"/>
                <w:color w:val="000000"/>
                <w:sz w:val="20"/>
                <w:szCs w:val="22"/>
              </w:rPr>
              <w:t xml:space="preserve">de projets </w:t>
            </w:r>
            <w:r w:rsidR="00BE0133">
              <w:rPr>
                <w:rFonts w:ascii="Arial" w:hAnsi="Arial" w:cs="Arial"/>
                <w:color w:val="000000"/>
                <w:sz w:val="20"/>
                <w:szCs w:val="22"/>
              </w:rPr>
              <w:t>assure le suivi</w:t>
            </w:r>
            <w:r w:rsidR="00E95619" w:rsidRPr="00E95619">
              <w:rPr>
                <w:rFonts w:ascii="Arial" w:hAnsi="Arial" w:cs="Arial"/>
                <w:color w:val="000000"/>
                <w:sz w:val="20"/>
                <w:szCs w:val="22"/>
              </w:rPr>
              <w:t xml:space="preserve"> des projets </w:t>
            </w:r>
            <w:r w:rsidR="00642802">
              <w:rPr>
                <w:rFonts w:ascii="Arial" w:hAnsi="Arial" w:cs="Arial"/>
                <w:color w:val="000000"/>
                <w:sz w:val="20"/>
                <w:szCs w:val="22"/>
              </w:rPr>
              <w:t>conduits par des maitrises d’ouvrages tiers (opérations d’aménagement ou de transport)</w:t>
            </w:r>
            <w:r w:rsidR="00214C18">
              <w:rPr>
                <w:rFonts w:ascii="Arial" w:hAnsi="Arial" w:cs="Arial"/>
                <w:color w:val="000000"/>
                <w:sz w:val="20"/>
                <w:szCs w:val="22"/>
              </w:rPr>
              <w:t xml:space="preserve"> dont les programmes </w:t>
            </w:r>
            <w:r w:rsidR="00642802">
              <w:rPr>
                <w:rFonts w:ascii="Arial" w:hAnsi="Arial" w:cs="Arial"/>
                <w:color w:val="000000"/>
                <w:sz w:val="20"/>
                <w:szCs w:val="22"/>
              </w:rPr>
              <w:t>induiront des transformations nécessaires des espaces publics départementaux ou constitueront des leviers pour une requalification ambitieuse de ceux-ci conjuguant développement des mobilités alternatives et prise en compte des enjeux de la transition écologique et</w:t>
            </w:r>
            <w:r w:rsidR="00047D85">
              <w:rPr>
                <w:rFonts w:ascii="Arial" w:hAnsi="Arial" w:cs="Arial"/>
                <w:color w:val="000000"/>
                <w:sz w:val="20"/>
                <w:szCs w:val="22"/>
              </w:rPr>
              <w:t xml:space="preserve"> de</w:t>
            </w:r>
            <w:r w:rsidR="00642802">
              <w:rPr>
                <w:rFonts w:ascii="Arial" w:hAnsi="Arial" w:cs="Arial"/>
                <w:color w:val="000000"/>
                <w:sz w:val="20"/>
                <w:szCs w:val="22"/>
              </w:rPr>
              <w:t xml:space="preserve"> lutte contre les effets du changement climatique.</w:t>
            </w:r>
          </w:p>
          <w:p w14:paraId="1BF7087B" w14:textId="04553303" w:rsidR="00214C18" w:rsidRDefault="00047D85">
            <w:pPr>
              <w:spacing w:before="17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2"/>
              </w:rPr>
              <w:t>Iel</w:t>
            </w:r>
            <w:proofErr w:type="spellEnd"/>
            <w:r w:rsidR="00214C18">
              <w:rPr>
                <w:rFonts w:ascii="Arial" w:hAnsi="Arial" w:cs="Arial"/>
                <w:color w:val="000000"/>
                <w:sz w:val="20"/>
                <w:szCs w:val="22"/>
              </w:rPr>
              <w:t xml:space="preserve"> est le garant des conditions de mise en œuvre dans les projets structurants, urbains et de transports, des politiques</w:t>
            </w:r>
            <w:r w:rsidR="00642802">
              <w:rPr>
                <w:rFonts w:ascii="Arial" w:hAnsi="Arial" w:cs="Arial"/>
                <w:color w:val="000000"/>
                <w:sz w:val="20"/>
                <w:szCs w:val="22"/>
              </w:rPr>
              <w:t xml:space="preserve"> et stratégies</w:t>
            </w:r>
            <w:r w:rsidR="00214C18">
              <w:rPr>
                <w:rFonts w:ascii="Arial" w:hAnsi="Arial" w:cs="Arial"/>
                <w:color w:val="000000"/>
                <w:sz w:val="20"/>
                <w:szCs w:val="22"/>
              </w:rPr>
              <w:t xml:space="preserve"> départementales en matière de mobilités</w:t>
            </w:r>
            <w:r w:rsidR="00642802">
              <w:rPr>
                <w:rFonts w:ascii="Arial" w:hAnsi="Arial" w:cs="Arial"/>
                <w:color w:val="000000"/>
                <w:sz w:val="20"/>
                <w:szCs w:val="22"/>
              </w:rPr>
              <w:t>,</w:t>
            </w:r>
            <w:r w:rsidR="000862C5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0223D4">
              <w:rPr>
                <w:rFonts w:ascii="Arial" w:hAnsi="Arial" w:cs="Arial"/>
                <w:color w:val="000000"/>
                <w:sz w:val="20"/>
                <w:szCs w:val="22"/>
              </w:rPr>
              <w:t>de déplacements</w:t>
            </w:r>
            <w:r w:rsidR="00642802">
              <w:rPr>
                <w:rFonts w:ascii="Arial" w:hAnsi="Arial" w:cs="Arial"/>
                <w:color w:val="000000"/>
                <w:sz w:val="20"/>
                <w:szCs w:val="22"/>
              </w:rPr>
              <w:t xml:space="preserve"> et de composition des espaces publics</w:t>
            </w:r>
            <w:r w:rsidR="000223D4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 w:rsidR="005E5247">
              <w:rPr>
                <w:rFonts w:ascii="Arial" w:hAnsi="Arial" w:cs="Arial"/>
                <w:color w:val="000000"/>
                <w:sz w:val="20"/>
                <w:szCs w:val="22"/>
              </w:rPr>
              <w:t xml:space="preserve"> A cet égard, </w:t>
            </w:r>
            <w:proofErr w:type="spellStart"/>
            <w:r w:rsidR="007845DD">
              <w:rPr>
                <w:rFonts w:ascii="Arial" w:hAnsi="Arial" w:cs="Arial"/>
                <w:color w:val="000000"/>
                <w:sz w:val="20"/>
                <w:szCs w:val="22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el</w:t>
            </w:r>
            <w:proofErr w:type="spellEnd"/>
            <w:r w:rsidR="007845DD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5E5247">
              <w:rPr>
                <w:rFonts w:ascii="Arial" w:hAnsi="Arial" w:cs="Arial"/>
                <w:color w:val="000000"/>
                <w:sz w:val="20"/>
                <w:szCs w:val="22"/>
              </w:rPr>
              <w:t>se démarque dans ses propositions par une recherche de solutions innovantes ou expérimentales</w:t>
            </w:r>
          </w:p>
          <w:p w14:paraId="6F0D1000" w14:textId="77777777" w:rsidR="00D2154D" w:rsidRDefault="007845DD">
            <w:pPr>
              <w:spacing w:before="1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2"/>
              </w:rPr>
              <w:t>Il.elle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D2154D">
              <w:rPr>
                <w:rFonts w:ascii="Arial" w:hAnsi="Arial" w:cs="Arial"/>
                <w:color w:val="000000"/>
                <w:sz w:val="20"/>
                <w:szCs w:val="20"/>
              </w:rPr>
              <w:t xml:space="preserve">est le point d'entrée des acteurs intervenant </w:t>
            </w:r>
            <w:r w:rsidR="001429E7">
              <w:rPr>
                <w:rFonts w:ascii="Arial" w:hAnsi="Arial" w:cs="Arial"/>
                <w:color w:val="000000"/>
                <w:sz w:val="20"/>
                <w:szCs w:val="20"/>
              </w:rPr>
              <w:t>dans le périmètre d’études des</w:t>
            </w:r>
            <w:r w:rsidR="00D215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14C18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projets </w:t>
            </w:r>
            <w:r w:rsidR="00D2154D">
              <w:rPr>
                <w:rFonts w:ascii="Arial" w:hAnsi="Arial" w:cs="Arial"/>
                <w:color w:val="000000"/>
                <w:sz w:val="20"/>
                <w:szCs w:val="20"/>
              </w:rPr>
              <w:t xml:space="preserve">et est force de propositions pour </w:t>
            </w:r>
            <w:r w:rsidR="00642802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contribuer </w:t>
            </w:r>
            <w:r w:rsidR="00D2154D">
              <w:rPr>
                <w:rFonts w:ascii="Arial" w:hAnsi="Arial" w:cs="Arial"/>
                <w:color w:val="000000"/>
                <w:sz w:val="20"/>
                <w:szCs w:val="20"/>
              </w:rPr>
              <w:t>à la définition des programmes et orienter les décisions</w:t>
            </w:r>
            <w:r w:rsidR="00642802">
              <w:rPr>
                <w:rFonts w:ascii="Arial" w:hAnsi="Arial" w:cs="Arial"/>
                <w:color w:val="000000"/>
                <w:sz w:val="20"/>
                <w:szCs w:val="20"/>
              </w:rPr>
              <w:t xml:space="preserve"> opérationnelles et</w:t>
            </w:r>
            <w:r w:rsidR="00D2154D">
              <w:rPr>
                <w:rFonts w:ascii="Arial" w:hAnsi="Arial" w:cs="Arial"/>
                <w:color w:val="000000"/>
                <w:sz w:val="20"/>
                <w:szCs w:val="20"/>
              </w:rPr>
              <w:t xml:space="preserve"> budgétaires de la Direction. </w:t>
            </w:r>
          </w:p>
          <w:p w14:paraId="632BCE7A" w14:textId="37905AEA" w:rsidR="00C1032D" w:rsidRPr="00C1032D" w:rsidRDefault="007845DD">
            <w:pPr>
              <w:spacing w:before="170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Le.la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2"/>
              </w:rPr>
              <w:t>chargé</w:t>
            </w:r>
            <w:r w:rsidR="00047D85">
              <w:rPr>
                <w:rFonts w:ascii="Arial" w:hAnsi="Arial" w:cs="Arial"/>
                <w:color w:val="000000"/>
                <w:sz w:val="20"/>
                <w:szCs w:val="22"/>
              </w:rPr>
              <w:t>·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CB5A34">
              <w:rPr>
                <w:rFonts w:ascii="Arial" w:hAnsi="Arial" w:cs="Arial"/>
                <w:color w:val="000000"/>
                <w:sz w:val="20"/>
                <w:szCs w:val="20"/>
              </w:rPr>
              <w:t xml:space="preserve">de projets </w:t>
            </w:r>
            <w:r w:rsidR="00D2154D">
              <w:rPr>
                <w:rFonts w:ascii="Arial" w:hAnsi="Arial" w:cs="Arial"/>
                <w:color w:val="000000"/>
                <w:sz w:val="20"/>
                <w:szCs w:val="20"/>
              </w:rPr>
              <w:t xml:space="preserve">est responsable du bon déroulement des </w:t>
            </w:r>
            <w:r w:rsidR="00CB5A34">
              <w:rPr>
                <w:rFonts w:ascii="Arial" w:hAnsi="Arial" w:cs="Arial"/>
                <w:color w:val="000000"/>
                <w:sz w:val="20"/>
                <w:szCs w:val="20"/>
              </w:rPr>
              <w:t>opérations</w:t>
            </w:r>
            <w:r w:rsidR="00D2154D">
              <w:rPr>
                <w:rFonts w:ascii="Arial" w:hAnsi="Arial" w:cs="Arial"/>
                <w:color w:val="000000"/>
                <w:sz w:val="20"/>
                <w:szCs w:val="20"/>
              </w:rPr>
              <w:t>, de la</w:t>
            </w:r>
            <w:r w:rsidR="001429E7">
              <w:rPr>
                <w:rFonts w:ascii="Arial" w:hAnsi="Arial" w:cs="Arial"/>
                <w:color w:val="000000"/>
                <w:sz w:val="20"/>
                <w:szCs w:val="20"/>
              </w:rPr>
              <w:t xml:space="preserve"> coordination des </w:t>
            </w:r>
            <w:proofErr w:type="spellStart"/>
            <w:r w:rsidR="001429E7">
              <w:rPr>
                <w:rFonts w:ascii="Arial" w:hAnsi="Arial" w:cs="Arial"/>
                <w:color w:val="000000"/>
                <w:sz w:val="20"/>
                <w:szCs w:val="20"/>
              </w:rPr>
              <w:t>acteur</w:t>
            </w:r>
            <w:r w:rsidR="00047D85">
              <w:rPr>
                <w:rFonts w:ascii="Arial" w:hAnsi="Arial" w:cs="Arial"/>
                <w:color w:val="000000"/>
                <w:sz w:val="20"/>
                <w:szCs w:val="20"/>
              </w:rPr>
              <w:t>·rice</w:t>
            </w:r>
            <w:r w:rsidR="001429E7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proofErr w:type="spellEnd"/>
            <w:r w:rsidR="001429E7">
              <w:rPr>
                <w:rFonts w:ascii="Arial" w:hAnsi="Arial" w:cs="Arial"/>
                <w:color w:val="000000"/>
                <w:sz w:val="20"/>
                <w:szCs w:val="20"/>
              </w:rPr>
              <w:t xml:space="preserve"> et partenaires, de la</w:t>
            </w:r>
            <w:r w:rsidR="00D2154D">
              <w:rPr>
                <w:rFonts w:ascii="Arial" w:hAnsi="Arial" w:cs="Arial"/>
                <w:color w:val="000000"/>
                <w:sz w:val="20"/>
                <w:szCs w:val="20"/>
              </w:rPr>
              <w:t xml:space="preserve"> tenue des calendriers, du suivi </w:t>
            </w:r>
            <w:r w:rsidR="00C1032D">
              <w:rPr>
                <w:rFonts w:ascii="Arial" w:hAnsi="Arial" w:cs="Arial"/>
                <w:color w:val="000000"/>
                <w:sz w:val="20"/>
                <w:szCs w:val="20"/>
              </w:rPr>
              <w:t xml:space="preserve">budgétaire, </w:t>
            </w:r>
            <w:r w:rsidR="00CB5A34">
              <w:rPr>
                <w:rFonts w:ascii="Arial" w:hAnsi="Arial" w:cs="Arial"/>
                <w:color w:val="000000"/>
                <w:sz w:val="20"/>
                <w:szCs w:val="20"/>
              </w:rPr>
              <w:t>administratif et</w:t>
            </w:r>
            <w:r w:rsidR="00D2154D">
              <w:rPr>
                <w:rFonts w:ascii="Arial" w:hAnsi="Arial" w:cs="Arial"/>
                <w:color w:val="000000"/>
                <w:sz w:val="20"/>
                <w:szCs w:val="20"/>
              </w:rPr>
              <w:t xml:space="preserve"> juridique des procédures</w:t>
            </w:r>
            <w:r w:rsidR="00D505C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2"/>
              </w:rPr>
              <w:t>Il.elle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C1032D">
              <w:rPr>
                <w:rFonts w:ascii="Arial" w:hAnsi="Arial" w:cs="Arial"/>
                <w:color w:val="000000"/>
                <w:sz w:val="20"/>
                <w:szCs w:val="20"/>
              </w:rPr>
              <w:t>veille à</w:t>
            </w:r>
            <w:r w:rsidR="00D215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E5247">
              <w:rPr>
                <w:rFonts w:ascii="Arial" w:hAnsi="Arial" w:cs="Arial"/>
                <w:color w:val="000000"/>
                <w:sz w:val="20"/>
                <w:szCs w:val="20"/>
              </w:rPr>
              <w:t>la soutenabilité financière des opérations</w:t>
            </w:r>
            <w:r w:rsidR="00CB5A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1032D">
              <w:rPr>
                <w:rFonts w:ascii="Arial" w:hAnsi="Arial" w:cs="Arial"/>
                <w:color w:val="000000"/>
                <w:sz w:val="20"/>
                <w:szCs w:val="20"/>
              </w:rPr>
              <w:t xml:space="preserve">par </w:t>
            </w:r>
            <w:r w:rsidR="001429E7"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="005E5247">
              <w:rPr>
                <w:rFonts w:ascii="Arial" w:hAnsi="Arial" w:cs="Arial"/>
                <w:color w:val="000000"/>
                <w:sz w:val="20"/>
                <w:szCs w:val="20"/>
              </w:rPr>
              <w:t>mobilisation des différents dispositifs de co-financement</w:t>
            </w:r>
            <w:r w:rsidR="00C103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29D0F8A" w14:textId="77777777" w:rsidR="009007E7" w:rsidRPr="00E95619" w:rsidRDefault="00BD456B" w:rsidP="00080C76">
            <w:pPr>
              <w:spacing w:before="17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Au-delà</w:t>
            </w:r>
            <w:r w:rsidR="00CB5A34">
              <w:rPr>
                <w:rFonts w:ascii="Arial" w:hAnsi="Arial" w:cs="Arial"/>
                <w:color w:val="000000"/>
                <w:sz w:val="20"/>
                <w:szCs w:val="20"/>
              </w:rPr>
              <w:t xml:space="preserve"> du suivi de projets</w:t>
            </w:r>
            <w:r w:rsidR="00B86137">
              <w:rPr>
                <w:rFonts w:ascii="Arial" w:hAnsi="Arial" w:cs="Arial"/>
                <w:color w:val="000000"/>
                <w:sz w:val="20"/>
                <w:szCs w:val="20"/>
              </w:rPr>
              <w:t xml:space="preserve"> sur le</w:t>
            </w:r>
            <w:r w:rsidR="006B01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6137">
              <w:rPr>
                <w:rFonts w:ascii="Arial" w:hAnsi="Arial" w:cs="Arial"/>
                <w:color w:val="000000"/>
                <w:sz w:val="20"/>
                <w:szCs w:val="20"/>
              </w:rPr>
              <w:t>territoire de P</w:t>
            </w:r>
            <w:r w:rsidR="006B01B1">
              <w:rPr>
                <w:rFonts w:ascii="Arial" w:hAnsi="Arial" w:cs="Arial"/>
                <w:color w:val="000000"/>
                <w:sz w:val="20"/>
                <w:szCs w:val="20"/>
              </w:rPr>
              <w:t>laine Commune,</w:t>
            </w:r>
            <w:r w:rsidR="008E12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845DD">
              <w:rPr>
                <w:rFonts w:ascii="Arial" w:hAnsi="Arial" w:cs="Arial"/>
                <w:color w:val="000000"/>
                <w:sz w:val="20"/>
                <w:szCs w:val="22"/>
              </w:rPr>
              <w:t>il.elle</w:t>
            </w:r>
            <w:proofErr w:type="spellEnd"/>
            <w:r w:rsidR="007845DD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D2154D">
              <w:rPr>
                <w:rFonts w:ascii="Arial" w:hAnsi="Arial" w:cs="Arial"/>
                <w:color w:val="000000"/>
                <w:sz w:val="20"/>
                <w:szCs w:val="20"/>
              </w:rPr>
              <w:t xml:space="preserve">pourra se voir confier une mission transversale </w:t>
            </w:r>
            <w:r w:rsidR="00B86137">
              <w:rPr>
                <w:rFonts w:ascii="Arial" w:hAnsi="Arial" w:cs="Arial"/>
                <w:color w:val="000000"/>
                <w:sz w:val="20"/>
                <w:szCs w:val="20"/>
              </w:rPr>
              <w:t>sur l</w:t>
            </w:r>
            <w:r w:rsidR="0040494B">
              <w:rPr>
                <w:rFonts w:ascii="Arial" w:hAnsi="Arial" w:cs="Arial"/>
                <w:color w:val="000000"/>
                <w:sz w:val="20"/>
                <w:szCs w:val="20"/>
              </w:rPr>
              <w:t xml:space="preserve">e territoire </w:t>
            </w:r>
            <w:proofErr w:type="spellStart"/>
            <w:r w:rsidR="0040494B">
              <w:rPr>
                <w:rFonts w:ascii="Arial" w:hAnsi="Arial" w:cs="Arial"/>
                <w:color w:val="000000"/>
                <w:sz w:val="20"/>
                <w:szCs w:val="20"/>
              </w:rPr>
              <w:t>séquano-dyonisien</w:t>
            </w:r>
            <w:proofErr w:type="spellEnd"/>
            <w:r w:rsidR="00333902">
              <w:rPr>
                <w:rFonts w:ascii="Arial" w:hAnsi="Arial" w:cs="Arial"/>
                <w:color w:val="000000"/>
                <w:sz w:val="20"/>
                <w:szCs w:val="20"/>
              </w:rPr>
              <w:t xml:space="preserve"> comme </w:t>
            </w:r>
            <w:r w:rsidR="005E5247">
              <w:rPr>
                <w:rFonts w:ascii="Arial" w:hAnsi="Arial" w:cs="Arial"/>
                <w:color w:val="000000"/>
                <w:sz w:val="20"/>
                <w:szCs w:val="20"/>
              </w:rPr>
              <w:t>la contribution départementale au</w:t>
            </w:r>
            <w:r w:rsidR="00080C76">
              <w:rPr>
                <w:rFonts w:ascii="Arial" w:hAnsi="Arial" w:cs="Arial"/>
                <w:color w:val="000000"/>
                <w:sz w:val="20"/>
                <w:szCs w:val="20"/>
              </w:rPr>
              <w:t xml:space="preserve">x documents de </w:t>
            </w:r>
            <w:r w:rsidR="00080C7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planification (Plans locaux de mobilité, Plan locaux d’urbanisme, etc.) </w:t>
            </w:r>
            <w:r w:rsidR="00333902">
              <w:rPr>
                <w:rFonts w:ascii="Arial" w:hAnsi="Arial" w:cs="Arial"/>
                <w:color w:val="000000"/>
                <w:sz w:val="20"/>
                <w:szCs w:val="20"/>
              </w:rPr>
              <w:t>ou d’autres démarches de partenaires ou d’acteurs institutionnels</w:t>
            </w:r>
            <w:r w:rsidR="0040494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B5A34" w14:paraId="65C122A1" w14:textId="77777777" w:rsidTr="00E73483">
        <w:trPr>
          <w:cantSplit/>
          <w:trHeight w:val="712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1B7F4" w14:textId="77777777" w:rsidR="00CB5A34" w:rsidRDefault="00CB5A34" w:rsidP="00CB5A34">
            <w:pPr>
              <w:shd w:val="clear" w:color="auto" w:fill="FFFFFF"/>
              <w:spacing w:before="120"/>
              <w:jc w:val="center"/>
            </w:pPr>
            <w:r>
              <w:rPr>
                <w:rFonts w:ascii="Arial" w:hAnsi="Arial" w:cs="Arial"/>
                <w:sz w:val="20"/>
              </w:rPr>
              <w:lastRenderedPageBreak/>
              <w:t>Missions principales:</w:t>
            </w:r>
          </w:p>
        </w:tc>
        <w:tc>
          <w:tcPr>
            <w:tcW w:w="8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ADBBE" w14:textId="77777777" w:rsidR="00B86137" w:rsidRDefault="00B86137" w:rsidP="004049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FCC22C" w14:textId="3E35FEA1" w:rsidR="00DB6A5E" w:rsidRDefault="007845DD" w:rsidP="004049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Le.la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2"/>
              </w:rPr>
              <w:t>chargé</w:t>
            </w:r>
            <w:r w:rsidR="00047D85">
              <w:rPr>
                <w:rFonts w:ascii="Arial" w:hAnsi="Arial" w:cs="Arial"/>
                <w:color w:val="000000"/>
                <w:sz w:val="20"/>
                <w:szCs w:val="22"/>
              </w:rPr>
              <w:t>·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333902">
              <w:rPr>
                <w:rFonts w:ascii="Arial" w:hAnsi="Arial" w:cs="Arial"/>
                <w:sz w:val="20"/>
                <w:szCs w:val="20"/>
              </w:rPr>
              <w:t>de projets doit garantir</w:t>
            </w:r>
            <w:r w:rsidR="00B86137" w:rsidRPr="00B86137">
              <w:rPr>
                <w:rFonts w:ascii="Arial" w:hAnsi="Arial" w:cs="Arial"/>
                <w:sz w:val="20"/>
                <w:szCs w:val="20"/>
              </w:rPr>
              <w:t xml:space="preserve"> l’intégration des objectifs des politiques départementales de déplacements dans les projets portés par des maîtres d’ouvrages tiers</w:t>
            </w:r>
            <w:r w:rsidR="00047D85">
              <w:rPr>
                <w:rFonts w:ascii="Arial" w:hAnsi="Arial" w:cs="Arial"/>
                <w:sz w:val="20"/>
                <w:szCs w:val="20"/>
              </w:rPr>
              <w:t xml:space="preserve"> et, pour cela</w:t>
            </w:r>
            <w:r w:rsidR="00DB6A5E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6EB1C3A9" w14:textId="77777777" w:rsidR="00DB6A5E" w:rsidRDefault="00DB6A5E" w:rsidP="004049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AC14A5" w14:textId="77777777" w:rsidR="00DB6A5E" w:rsidRDefault="007845DD" w:rsidP="00A41EBC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B6A5E" w:rsidRPr="00B86137">
              <w:rPr>
                <w:rFonts w:ascii="Arial" w:hAnsi="Arial" w:cs="Arial"/>
                <w:sz w:val="20"/>
                <w:szCs w:val="20"/>
              </w:rPr>
              <w:t>ssure</w:t>
            </w:r>
            <w:r w:rsidR="00DB6A5E" w:rsidRPr="00B8613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B6A5E" w:rsidRPr="00B86137">
              <w:rPr>
                <w:rFonts w:ascii="Arial" w:hAnsi="Arial" w:cs="Arial"/>
                <w:sz w:val="20"/>
                <w:szCs w:val="20"/>
              </w:rPr>
              <w:t xml:space="preserve">le suivi </w:t>
            </w:r>
            <w:r w:rsidR="00DB6A5E">
              <w:rPr>
                <w:rFonts w:ascii="Arial" w:hAnsi="Arial" w:cs="Arial"/>
                <w:sz w:val="20"/>
                <w:szCs w:val="20"/>
              </w:rPr>
              <w:t>à toutes les étapes des études</w:t>
            </w:r>
            <w:r w:rsidR="00080C76">
              <w:rPr>
                <w:rFonts w:ascii="Arial" w:hAnsi="Arial" w:cs="Arial"/>
                <w:sz w:val="20"/>
                <w:szCs w:val="20"/>
              </w:rPr>
              <w:t xml:space="preserve"> (depuis l’esquisse jusqu’à la réception des travaux)</w:t>
            </w:r>
            <w:r w:rsidR="00DB6A5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B6A5E" w:rsidRPr="00B86137">
              <w:rPr>
                <w:rFonts w:ascii="Arial" w:hAnsi="Arial" w:cs="Arial"/>
                <w:sz w:val="20"/>
                <w:szCs w:val="20"/>
              </w:rPr>
              <w:t xml:space="preserve">des projets </w:t>
            </w:r>
            <w:r w:rsidR="00DB6A5E">
              <w:rPr>
                <w:rFonts w:ascii="Arial" w:hAnsi="Arial" w:cs="Arial"/>
                <w:sz w:val="20"/>
                <w:szCs w:val="20"/>
              </w:rPr>
              <w:t xml:space="preserve">sous pilotage externe </w:t>
            </w:r>
            <w:r w:rsidR="00DB6A5E" w:rsidRPr="00B86137">
              <w:rPr>
                <w:rFonts w:ascii="Arial" w:hAnsi="Arial" w:cs="Arial"/>
                <w:sz w:val="20"/>
                <w:szCs w:val="20"/>
              </w:rPr>
              <w:t>impactant le territoire de P</w:t>
            </w:r>
            <w:r w:rsidR="00886FF0">
              <w:rPr>
                <w:rFonts w:ascii="Arial" w:hAnsi="Arial" w:cs="Arial"/>
                <w:sz w:val="20"/>
                <w:szCs w:val="20"/>
              </w:rPr>
              <w:t xml:space="preserve">laine Commune </w:t>
            </w:r>
            <w:r w:rsidR="00DB6A5E">
              <w:rPr>
                <w:rFonts w:ascii="Arial" w:hAnsi="Arial" w:cs="Arial"/>
                <w:sz w:val="20"/>
                <w:szCs w:val="20"/>
              </w:rPr>
              <w:t>en participant aux instances de gouvernance politiques et techniques.</w:t>
            </w:r>
          </w:p>
          <w:p w14:paraId="48A0C74C" w14:textId="77777777" w:rsidR="007845DD" w:rsidRDefault="007845DD" w:rsidP="007845DD">
            <w:pPr>
              <w:ind w:left="79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0A81C7" w14:textId="77777777" w:rsidR="00DB6A5E" w:rsidRDefault="007845DD" w:rsidP="00A41EBC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I</w:t>
            </w:r>
            <w:r w:rsidR="00DB6A5E" w:rsidRPr="00DB6A5E">
              <w:rPr>
                <w:rFonts w:ascii="Arial" w:hAnsi="Arial" w:cs="Arial"/>
                <w:sz w:val="20"/>
                <w:szCs w:val="20"/>
              </w:rPr>
              <w:t xml:space="preserve">dentifie </w:t>
            </w:r>
            <w:r w:rsidR="00DB6A5E">
              <w:rPr>
                <w:rFonts w:ascii="Arial" w:hAnsi="Arial" w:cs="Arial"/>
                <w:sz w:val="20"/>
                <w:szCs w:val="20"/>
              </w:rPr>
              <w:t xml:space="preserve">dans les projets urbains, </w:t>
            </w:r>
            <w:r w:rsidR="00DB6A5E" w:rsidRPr="00DB6A5E">
              <w:rPr>
                <w:rFonts w:ascii="Arial" w:hAnsi="Arial" w:cs="Arial"/>
                <w:sz w:val="20"/>
                <w:szCs w:val="20"/>
              </w:rPr>
              <w:t xml:space="preserve">les opérations </w:t>
            </w:r>
            <w:r w:rsidR="005E5247">
              <w:rPr>
                <w:rFonts w:ascii="Arial" w:hAnsi="Arial" w:cs="Arial"/>
                <w:sz w:val="20"/>
                <w:szCs w:val="20"/>
              </w:rPr>
              <w:t>pouvant impacter les espaces publics départementaux</w:t>
            </w:r>
            <w:r w:rsidR="00DB6A5E" w:rsidRPr="00DB6A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21A0F6" w14:textId="77777777" w:rsidR="00080C76" w:rsidRPr="00BD2B01" w:rsidRDefault="00080C76" w:rsidP="00BD2B01">
            <w:pPr>
              <w:numPr>
                <w:ilvl w:val="0"/>
                <w:numId w:val="11"/>
              </w:numPr>
              <w:spacing w:beforeLines="50" w:before="120" w:afterLines="10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01">
              <w:rPr>
                <w:rFonts w:ascii="Arial" w:hAnsi="Arial" w:cs="Arial"/>
                <w:sz w:val="20"/>
                <w:szCs w:val="20"/>
              </w:rPr>
              <w:t xml:space="preserve">Assure le lien avec les partenaires du Département sur les divers projets ayant un impact sur la voirie départementale. </w:t>
            </w:r>
          </w:p>
          <w:p w14:paraId="4E28C5E6" w14:textId="77777777" w:rsidR="00080C76" w:rsidRPr="00BD2B01" w:rsidRDefault="00080C76" w:rsidP="00A41EBC">
            <w:pPr>
              <w:numPr>
                <w:ilvl w:val="0"/>
                <w:numId w:val="11"/>
              </w:numPr>
              <w:spacing w:beforeLines="100" w:before="240" w:afterLines="10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01">
              <w:rPr>
                <w:rFonts w:ascii="Arial" w:hAnsi="Arial" w:cs="Arial"/>
                <w:sz w:val="20"/>
                <w:szCs w:val="20"/>
              </w:rPr>
              <w:t>Accompagne la réalisation des opérations en garantissant leur suivi administratif et technique, notamment à travers la rédaction de courriers, conventions, notes…</w:t>
            </w:r>
          </w:p>
          <w:p w14:paraId="0D3CDBCE" w14:textId="77777777" w:rsidR="00080C76" w:rsidRPr="00A41EBC" w:rsidRDefault="00080C76" w:rsidP="00BD2B01">
            <w:pPr>
              <w:numPr>
                <w:ilvl w:val="0"/>
                <w:numId w:val="11"/>
              </w:numPr>
              <w:spacing w:beforeLines="100" w:before="240" w:afterLines="10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01">
              <w:rPr>
                <w:rFonts w:ascii="Arial" w:hAnsi="Arial" w:cs="Arial"/>
                <w:sz w:val="20"/>
                <w:szCs w:val="20"/>
              </w:rPr>
              <w:t>Echange avec les autres directions du Département afin de recueillir les avis de celles-ci sur des projets d’espaces publics, et agit comme l’ensemblier de ces avis.</w:t>
            </w:r>
          </w:p>
          <w:p w14:paraId="72C919BE" w14:textId="77777777" w:rsidR="00A41EBC" w:rsidRDefault="00A22BC8" w:rsidP="00BD2B0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86137" w:rsidRPr="00DB6A5E">
              <w:rPr>
                <w:rFonts w:ascii="Arial" w:hAnsi="Arial" w:cs="Arial"/>
                <w:sz w:val="20"/>
                <w:szCs w:val="20"/>
              </w:rPr>
              <w:t xml:space="preserve">répare les avis </w:t>
            </w:r>
            <w:r w:rsidR="00DB6A5E">
              <w:rPr>
                <w:rFonts w:ascii="Arial" w:hAnsi="Arial" w:cs="Arial"/>
                <w:sz w:val="20"/>
                <w:szCs w:val="20"/>
              </w:rPr>
              <w:t xml:space="preserve">techniques </w:t>
            </w:r>
            <w:r w:rsidR="00B86137" w:rsidRPr="00DB6A5E">
              <w:rPr>
                <w:rFonts w:ascii="Arial" w:hAnsi="Arial" w:cs="Arial"/>
                <w:sz w:val="20"/>
                <w:szCs w:val="20"/>
              </w:rPr>
              <w:t xml:space="preserve">de la DVD sur les projets pilotés par des </w:t>
            </w:r>
            <w:r>
              <w:rPr>
                <w:rFonts w:ascii="Arial" w:hAnsi="Arial" w:cs="Arial"/>
                <w:sz w:val="20"/>
                <w:szCs w:val="20"/>
              </w:rPr>
              <w:t>maîtres d’ouvrage</w:t>
            </w:r>
            <w:r w:rsidR="00B86137" w:rsidRPr="00DB6A5E">
              <w:rPr>
                <w:rFonts w:ascii="Arial" w:hAnsi="Arial" w:cs="Arial"/>
                <w:sz w:val="20"/>
                <w:szCs w:val="20"/>
              </w:rPr>
              <w:t xml:space="preserve"> externes et</w:t>
            </w:r>
            <w:r w:rsidR="00DB6A5E">
              <w:rPr>
                <w:rFonts w:ascii="Arial" w:hAnsi="Arial" w:cs="Arial"/>
                <w:sz w:val="20"/>
                <w:szCs w:val="20"/>
              </w:rPr>
              <w:t xml:space="preserve"> qui</w:t>
            </w:r>
            <w:r w:rsidR="00B86137" w:rsidRPr="00DB6A5E">
              <w:rPr>
                <w:rFonts w:ascii="Arial" w:hAnsi="Arial" w:cs="Arial"/>
                <w:sz w:val="20"/>
                <w:szCs w:val="20"/>
              </w:rPr>
              <w:t xml:space="preserve"> impact</w:t>
            </w:r>
            <w:r w:rsidR="00DB6A5E">
              <w:rPr>
                <w:rFonts w:ascii="Arial" w:hAnsi="Arial" w:cs="Arial"/>
                <w:sz w:val="20"/>
                <w:szCs w:val="20"/>
              </w:rPr>
              <w:t>ent</w:t>
            </w:r>
            <w:r w:rsidR="00B86137" w:rsidRPr="00DB6A5E">
              <w:rPr>
                <w:rFonts w:ascii="Arial" w:hAnsi="Arial" w:cs="Arial"/>
                <w:sz w:val="20"/>
                <w:szCs w:val="20"/>
              </w:rPr>
              <w:t xml:space="preserve"> le domaine public routier départemental</w:t>
            </w:r>
            <w:r w:rsidR="00A41E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ED78CC" w14:textId="77777777" w:rsidR="00A41EBC" w:rsidRDefault="00A41EBC" w:rsidP="00BD2B01">
            <w:pPr>
              <w:ind w:left="79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3FFDCE" w14:textId="77777777" w:rsidR="00A41EBC" w:rsidRPr="00BD2B01" w:rsidRDefault="00A41EBC" w:rsidP="00BD2B01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B01">
              <w:rPr>
                <w:rFonts w:ascii="Arial" w:hAnsi="Arial" w:cs="Arial"/>
                <w:sz w:val="20"/>
                <w:szCs w:val="20"/>
              </w:rPr>
              <w:t>Met en œuvre les principes d’aménagement de l’espace public en adéquation avec les orientations politiques du Département (mobilités actives, végétalisation</w:t>
            </w:r>
            <w:r w:rsidR="00D6748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D2B01">
              <w:rPr>
                <w:rFonts w:ascii="Arial" w:hAnsi="Arial" w:cs="Arial"/>
                <w:sz w:val="20"/>
                <w:szCs w:val="20"/>
              </w:rPr>
              <w:t>…)</w:t>
            </w:r>
            <w:r w:rsidR="00D67480">
              <w:rPr>
                <w:rFonts w:ascii="Arial" w:hAnsi="Arial" w:cs="Arial"/>
                <w:sz w:val="20"/>
                <w:szCs w:val="20"/>
              </w:rPr>
              <w:t xml:space="preserve">, et porte </w:t>
            </w:r>
            <w:r w:rsidRPr="00BD2B01">
              <w:rPr>
                <w:rFonts w:ascii="Arial" w:hAnsi="Arial" w:cs="Arial"/>
                <w:sz w:val="20"/>
                <w:szCs w:val="20"/>
              </w:rPr>
              <w:t>ces stratégies auprès des partenaires.</w:t>
            </w:r>
          </w:p>
          <w:p w14:paraId="1DF89D8E" w14:textId="77777777" w:rsidR="00B86137" w:rsidRPr="00DB6A5E" w:rsidRDefault="00B86137" w:rsidP="00BD2B01">
            <w:pPr>
              <w:ind w:left="79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A34" w14:paraId="6A4B551B" w14:textId="77777777" w:rsidTr="00E73483">
        <w:trPr>
          <w:cantSplit/>
          <w:trHeight w:val="774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A76B8" w14:textId="77777777" w:rsidR="00CB5A34" w:rsidRDefault="00CB5A34" w:rsidP="00CB5A34">
            <w:pPr>
              <w:shd w:val="clear" w:color="auto" w:fill="FFFFFF"/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30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50D3" w14:textId="77777777" w:rsidR="00CB5A34" w:rsidRDefault="00D67480" w:rsidP="00DB6A5E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B6A5E">
              <w:rPr>
                <w:rFonts w:ascii="Arial" w:hAnsi="Arial" w:cs="Arial"/>
                <w:sz w:val="20"/>
                <w:szCs w:val="20"/>
              </w:rPr>
              <w:t>’assure</w:t>
            </w:r>
            <w:r w:rsidR="00CB5A34" w:rsidRPr="00E956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B5A34" w:rsidRPr="00E95619">
              <w:rPr>
                <w:rFonts w:ascii="Arial" w:hAnsi="Arial" w:cs="Arial"/>
                <w:sz w:val="20"/>
                <w:szCs w:val="20"/>
              </w:rPr>
              <w:t>de</w:t>
            </w:r>
            <w:r w:rsidR="00CB5A34" w:rsidRPr="00E956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B5A34" w:rsidRPr="00E95619">
              <w:rPr>
                <w:rFonts w:ascii="Arial" w:hAnsi="Arial" w:cs="Arial"/>
                <w:sz w:val="20"/>
                <w:szCs w:val="20"/>
              </w:rPr>
              <w:t>la</w:t>
            </w:r>
            <w:r w:rsidR="00CB5A34" w:rsidRPr="00E956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B5A34" w:rsidRPr="00E95619">
              <w:rPr>
                <w:rFonts w:ascii="Arial" w:hAnsi="Arial" w:cs="Arial"/>
                <w:sz w:val="20"/>
                <w:szCs w:val="20"/>
              </w:rPr>
              <w:t>cohérence</w:t>
            </w:r>
            <w:r w:rsidR="00CB5A34" w:rsidRPr="00E956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B5A34" w:rsidRPr="00E95619">
              <w:rPr>
                <w:rFonts w:ascii="Arial" w:hAnsi="Arial" w:cs="Arial"/>
                <w:sz w:val="20"/>
                <w:szCs w:val="20"/>
              </w:rPr>
              <w:t>des</w:t>
            </w:r>
            <w:r w:rsidR="00CB5A34" w:rsidRPr="00E956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B5A34" w:rsidRPr="00E95619">
              <w:rPr>
                <w:rFonts w:ascii="Arial" w:hAnsi="Arial" w:cs="Arial"/>
                <w:sz w:val="20"/>
                <w:szCs w:val="20"/>
              </w:rPr>
              <w:t>aménagements</w:t>
            </w:r>
            <w:r w:rsidR="00CB5A34" w:rsidRPr="00E956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B5A34" w:rsidRPr="00E95619">
              <w:rPr>
                <w:rFonts w:ascii="Arial" w:hAnsi="Arial" w:cs="Arial"/>
                <w:sz w:val="20"/>
                <w:szCs w:val="20"/>
              </w:rPr>
              <w:t>prévus</w:t>
            </w:r>
            <w:r w:rsidR="00CB5A34" w:rsidRPr="00E95619">
              <w:rPr>
                <w:rFonts w:ascii="Arial" w:eastAsia="Arial" w:hAnsi="Arial" w:cs="Arial"/>
                <w:sz w:val="20"/>
                <w:szCs w:val="20"/>
              </w:rPr>
              <w:t xml:space="preserve"> par les maîtres d’ouvrages extérieurs </w:t>
            </w:r>
            <w:r w:rsidR="00CB5A34" w:rsidRPr="00E95619">
              <w:rPr>
                <w:rFonts w:ascii="Arial" w:hAnsi="Arial" w:cs="Arial"/>
                <w:sz w:val="20"/>
                <w:szCs w:val="20"/>
              </w:rPr>
              <w:t>avec</w:t>
            </w:r>
            <w:r w:rsidR="00CB5A34" w:rsidRPr="00E95619">
              <w:rPr>
                <w:rFonts w:ascii="Arial" w:eastAsia="Arial" w:hAnsi="Arial" w:cs="Arial"/>
                <w:sz w:val="20"/>
                <w:szCs w:val="20"/>
              </w:rPr>
              <w:t xml:space="preserve"> l</w:t>
            </w:r>
            <w:r w:rsidR="00CB5A34" w:rsidRPr="00E95619">
              <w:rPr>
                <w:rFonts w:ascii="Arial" w:hAnsi="Arial" w:cs="Arial"/>
                <w:sz w:val="20"/>
                <w:szCs w:val="20"/>
              </w:rPr>
              <w:t>es</w:t>
            </w:r>
            <w:r w:rsidR="00CB5A34" w:rsidRPr="00E956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B5A34" w:rsidRPr="00E95619">
              <w:rPr>
                <w:rFonts w:ascii="Arial" w:hAnsi="Arial" w:cs="Arial"/>
                <w:sz w:val="20"/>
                <w:szCs w:val="20"/>
              </w:rPr>
              <w:t>différentes</w:t>
            </w:r>
            <w:r w:rsidR="00CB5A34" w:rsidRPr="00E956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B5A34" w:rsidRPr="00E95619">
              <w:rPr>
                <w:rFonts w:ascii="Arial" w:hAnsi="Arial" w:cs="Arial"/>
                <w:sz w:val="20"/>
                <w:szCs w:val="20"/>
              </w:rPr>
              <w:t>politiques</w:t>
            </w:r>
            <w:r w:rsidR="00CB5A34" w:rsidRPr="00E956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B5A34" w:rsidRPr="00E95619">
              <w:rPr>
                <w:rFonts w:ascii="Arial" w:hAnsi="Arial" w:cs="Arial"/>
                <w:sz w:val="20"/>
                <w:szCs w:val="20"/>
              </w:rPr>
              <w:t>départementales (déplacements, aménage</w:t>
            </w:r>
            <w:r w:rsidR="00CB5A34">
              <w:rPr>
                <w:rFonts w:ascii="Arial" w:hAnsi="Arial" w:cs="Arial"/>
                <w:sz w:val="20"/>
                <w:szCs w:val="20"/>
              </w:rPr>
              <w:t>me</w:t>
            </w:r>
            <w:r w:rsidR="00CB5A34" w:rsidRPr="00E95619">
              <w:rPr>
                <w:rFonts w:ascii="Arial" w:hAnsi="Arial" w:cs="Arial"/>
                <w:sz w:val="20"/>
                <w:szCs w:val="20"/>
              </w:rPr>
              <w:t>nt des espaces publics dépar</w:t>
            </w:r>
            <w:r w:rsidR="00201297">
              <w:rPr>
                <w:rFonts w:ascii="Arial" w:hAnsi="Arial" w:cs="Arial"/>
                <w:sz w:val="20"/>
                <w:szCs w:val="20"/>
              </w:rPr>
              <w:t>tementaux, environnement, etc.).</w:t>
            </w:r>
            <w:r w:rsid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6A5E">
              <w:rPr>
                <w:rFonts w:ascii="Arial" w:hAnsi="Arial" w:cs="Arial"/>
                <w:sz w:val="20"/>
                <w:szCs w:val="20"/>
              </w:rPr>
              <w:t xml:space="preserve">Pour ce faire, </w:t>
            </w:r>
            <w:proofErr w:type="spellStart"/>
            <w:proofErr w:type="gramStart"/>
            <w:r w:rsidR="00C67C90">
              <w:rPr>
                <w:rFonts w:ascii="Arial" w:hAnsi="Arial" w:cs="Arial"/>
                <w:color w:val="000000"/>
                <w:sz w:val="20"/>
                <w:szCs w:val="22"/>
              </w:rPr>
              <w:t>il.elle</w:t>
            </w:r>
            <w:proofErr w:type="spellEnd"/>
            <w:proofErr w:type="gramEnd"/>
            <w:r w:rsidR="00DB6A5E">
              <w:rPr>
                <w:rFonts w:ascii="Arial" w:hAnsi="Arial" w:cs="Arial"/>
                <w:sz w:val="20"/>
                <w:szCs w:val="20"/>
              </w:rPr>
              <w:t xml:space="preserve"> analyse le programme d’aménagement, prépare les avis et organise les validations techniques et politiques.</w:t>
            </w:r>
          </w:p>
          <w:p w14:paraId="78EEA2A3" w14:textId="77777777" w:rsidR="00A41EBC" w:rsidRDefault="00A41EBC" w:rsidP="00BD2B01">
            <w:pPr>
              <w:suppressAutoHyphens w:val="0"/>
              <w:ind w:left="79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E24E4F" w14:textId="77777777" w:rsidR="00A41EBC" w:rsidRPr="00BD2B01" w:rsidRDefault="00187D77" w:rsidP="00A41EBC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DB6A5E">
              <w:rPr>
                <w:rFonts w:ascii="Arial" w:hAnsi="Arial" w:cs="Arial"/>
                <w:sz w:val="20"/>
                <w:szCs w:val="20"/>
              </w:rPr>
              <w:t>rganise les conditions d’une anticipation sur les points sensibles des programmes d’aménagement nécessitant des alertes à faire remonter à la hiérarchie et à l’exécutif.</w:t>
            </w:r>
          </w:p>
          <w:p w14:paraId="05E319B9" w14:textId="77777777" w:rsidR="00A41EBC" w:rsidRDefault="00A41EBC" w:rsidP="00BD2B01">
            <w:pPr>
              <w:suppressAutoHyphens w:val="0"/>
              <w:ind w:left="79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5E8CC5" w14:textId="77777777" w:rsidR="00DB6A5E" w:rsidRPr="00AC180B" w:rsidRDefault="00187D77" w:rsidP="00BD2B01">
            <w:pPr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615BC">
              <w:rPr>
                <w:rFonts w:ascii="Arial" w:hAnsi="Arial" w:cs="Arial"/>
                <w:sz w:val="20"/>
                <w:szCs w:val="20"/>
              </w:rPr>
              <w:t xml:space="preserve">répare les conditions de réalisation opérationnelle </w:t>
            </w:r>
            <w:r w:rsidR="00DB6A5E"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="001615BC">
              <w:rPr>
                <w:rFonts w:ascii="Arial" w:hAnsi="Arial" w:cs="Arial"/>
                <w:sz w:val="20"/>
                <w:szCs w:val="20"/>
              </w:rPr>
              <w:t xml:space="preserve">opérations impactant l’espace public départemental découlant des projets urbains. Pour ce faire, </w:t>
            </w:r>
            <w:proofErr w:type="spellStart"/>
            <w:r w:rsidR="00C67C90">
              <w:rPr>
                <w:rFonts w:ascii="Arial" w:hAnsi="Arial" w:cs="Arial"/>
                <w:color w:val="000000"/>
                <w:sz w:val="20"/>
                <w:szCs w:val="22"/>
              </w:rPr>
              <w:t>il.elle</w:t>
            </w:r>
            <w:proofErr w:type="spellEnd"/>
            <w:r w:rsidR="001615BC">
              <w:rPr>
                <w:rFonts w:ascii="Arial" w:hAnsi="Arial" w:cs="Arial"/>
                <w:sz w:val="20"/>
                <w:szCs w:val="20"/>
              </w:rPr>
              <w:t xml:space="preserve"> propose une inscription des investissements dans la PPI de la DVD et étudie l’opportunité d’une maîtrise d’ouvrage déléguée.</w:t>
            </w:r>
          </w:p>
        </w:tc>
      </w:tr>
      <w:tr w:rsidR="00201297" w14:paraId="30E7A613" w14:textId="77777777" w:rsidTr="00E73483">
        <w:trPr>
          <w:cantSplit/>
          <w:trHeight w:val="660"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CCA3E" w14:textId="77777777" w:rsidR="00201297" w:rsidRDefault="00201297" w:rsidP="00201297">
            <w:pPr>
              <w:shd w:val="clear" w:color="auto" w:fill="FFFFFF"/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83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99C4" w14:textId="729F54FC" w:rsidR="00201297" w:rsidRDefault="001615BC" w:rsidP="00187D77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définitive, </w:t>
            </w:r>
            <w:proofErr w:type="spellStart"/>
            <w:proofErr w:type="gramStart"/>
            <w:r w:rsidR="000D313D">
              <w:rPr>
                <w:rFonts w:ascii="Arial" w:hAnsi="Arial" w:cs="Arial"/>
                <w:color w:val="000000"/>
                <w:sz w:val="20"/>
                <w:szCs w:val="22"/>
              </w:rPr>
              <w:t>il.elle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é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labore,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en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lien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avec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les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1297" w:rsidRPr="00E95619">
              <w:rPr>
                <w:rFonts w:ascii="Arial" w:hAnsi="Arial" w:cs="Arial"/>
                <w:sz w:val="20"/>
                <w:szCs w:val="20"/>
              </w:rPr>
              <w:t>intervenant</w:t>
            </w:r>
            <w:r w:rsidR="00047D85">
              <w:rPr>
                <w:rFonts w:ascii="Arial" w:hAnsi="Arial" w:cs="Arial"/>
                <w:sz w:val="20"/>
                <w:szCs w:val="20"/>
              </w:rPr>
              <w:t>·e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1297" w:rsidRPr="00E95619">
              <w:rPr>
                <w:rFonts w:ascii="Arial" w:hAnsi="Arial" w:cs="Arial"/>
                <w:sz w:val="20"/>
                <w:szCs w:val="20"/>
              </w:rPr>
              <w:t>concerné</w:t>
            </w:r>
            <w:r w:rsidR="00047D85">
              <w:rPr>
                <w:rFonts w:ascii="Arial" w:hAnsi="Arial" w:cs="Arial"/>
                <w:sz w:val="20"/>
                <w:szCs w:val="20"/>
              </w:rPr>
              <w:t>·e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201297" w:rsidRPr="00E95619">
              <w:rPr>
                <w:rFonts w:ascii="Arial" w:hAnsi="Arial" w:cs="Arial"/>
                <w:sz w:val="20"/>
                <w:szCs w:val="20"/>
              </w:rPr>
              <w:t>,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les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avis,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por</w:t>
            </w:r>
            <w:r w:rsidR="00047D85">
              <w:rPr>
                <w:rFonts w:ascii="Arial" w:hAnsi="Arial" w:cs="Arial"/>
                <w:sz w:val="20"/>
                <w:szCs w:val="20"/>
              </w:rPr>
              <w:t>tés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à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connaissance,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conventionnements,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etc., fait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valider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de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manière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transversale,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certaines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phases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et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documents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clés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et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les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soumet,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le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cas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échéant,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à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l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>’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approbation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de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l</w:t>
            </w:r>
            <w:r w:rsidR="00201297" w:rsidRPr="00B86137">
              <w:rPr>
                <w:rFonts w:ascii="Arial" w:hAnsi="Arial" w:cs="Arial"/>
                <w:sz w:val="20"/>
                <w:szCs w:val="20"/>
              </w:rPr>
              <w:t>’</w:t>
            </w:r>
            <w:r w:rsidR="00201297" w:rsidRPr="00E95619">
              <w:rPr>
                <w:rFonts w:ascii="Arial" w:hAnsi="Arial" w:cs="Arial"/>
                <w:sz w:val="20"/>
                <w:szCs w:val="20"/>
              </w:rPr>
              <w:t>exécutif</w:t>
            </w:r>
            <w:r w:rsidR="002012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92EDF6" w14:textId="1FD6391F" w:rsidR="00A41EBC" w:rsidRPr="00BD2B01" w:rsidRDefault="00AC180B" w:rsidP="00BD2B01">
            <w:pPr>
              <w:spacing w:beforeLines="100" w:before="240" w:afterLines="10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 ailleurs, </w:t>
            </w:r>
            <w:r w:rsidR="000D313D">
              <w:rPr>
                <w:rFonts w:ascii="Arial" w:hAnsi="Arial" w:cs="Arial"/>
                <w:color w:val="000000"/>
                <w:sz w:val="20"/>
                <w:szCs w:val="22"/>
              </w:rPr>
              <w:t xml:space="preserve">le.la </w:t>
            </w:r>
            <w:proofErr w:type="spellStart"/>
            <w:r w:rsidR="000D313D">
              <w:rPr>
                <w:rFonts w:ascii="Arial" w:hAnsi="Arial" w:cs="Arial"/>
                <w:color w:val="000000"/>
                <w:sz w:val="20"/>
                <w:szCs w:val="22"/>
              </w:rPr>
              <w:t>chargé</w:t>
            </w:r>
            <w:r w:rsidR="00606558">
              <w:rPr>
                <w:rFonts w:ascii="Arial" w:hAnsi="Arial" w:cs="Arial"/>
                <w:color w:val="000000"/>
                <w:sz w:val="20"/>
                <w:szCs w:val="22"/>
              </w:rPr>
              <w:t>·</w:t>
            </w:r>
            <w:r w:rsidR="000D313D">
              <w:rPr>
                <w:rFonts w:ascii="Arial" w:hAnsi="Arial" w:cs="Arial"/>
                <w:color w:val="000000"/>
                <w:sz w:val="20"/>
                <w:szCs w:val="22"/>
              </w:rPr>
              <w:t>e</w:t>
            </w:r>
            <w:proofErr w:type="spellEnd"/>
            <w:r w:rsidR="000D31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D73">
              <w:rPr>
                <w:rFonts w:ascii="Arial" w:hAnsi="Arial" w:cs="Arial"/>
                <w:sz w:val="20"/>
                <w:szCs w:val="20"/>
              </w:rPr>
              <w:t>de projets p</w:t>
            </w:r>
            <w:r w:rsidR="00147B7F">
              <w:rPr>
                <w:rFonts w:ascii="Arial" w:hAnsi="Arial" w:cs="Arial"/>
                <w:sz w:val="20"/>
                <w:szCs w:val="20"/>
              </w:rPr>
              <w:t>eut p</w:t>
            </w:r>
            <w:r w:rsidR="00A41EBC" w:rsidRPr="00BD2B01">
              <w:rPr>
                <w:rFonts w:ascii="Arial" w:hAnsi="Arial" w:cs="Arial"/>
                <w:sz w:val="20"/>
                <w:szCs w:val="20"/>
              </w:rPr>
              <w:t>ilote</w:t>
            </w:r>
            <w:r w:rsidR="00147B7F">
              <w:rPr>
                <w:rFonts w:ascii="Arial" w:hAnsi="Arial" w:cs="Arial"/>
                <w:sz w:val="20"/>
                <w:szCs w:val="20"/>
              </w:rPr>
              <w:t>r</w:t>
            </w:r>
            <w:r w:rsidR="00A41EBC" w:rsidRPr="00BD2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B7F">
              <w:rPr>
                <w:rFonts w:ascii="Arial" w:hAnsi="Arial" w:cs="Arial"/>
                <w:sz w:val="20"/>
                <w:szCs w:val="20"/>
              </w:rPr>
              <w:t>d</w:t>
            </w:r>
            <w:r w:rsidR="00A41EBC" w:rsidRPr="00BD2B01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863D28">
              <w:rPr>
                <w:rFonts w:ascii="Arial" w:hAnsi="Arial" w:cs="Arial"/>
                <w:sz w:val="20"/>
                <w:szCs w:val="20"/>
              </w:rPr>
              <w:t xml:space="preserve">contrats de </w:t>
            </w:r>
            <w:r w:rsidR="00A41EBC" w:rsidRPr="00BD2B01">
              <w:rPr>
                <w:rFonts w:ascii="Arial" w:hAnsi="Arial" w:cs="Arial"/>
                <w:sz w:val="20"/>
                <w:szCs w:val="20"/>
              </w:rPr>
              <w:t>mandat</w:t>
            </w:r>
            <w:r w:rsidR="003476F5">
              <w:rPr>
                <w:rFonts w:ascii="Arial" w:hAnsi="Arial" w:cs="Arial"/>
                <w:sz w:val="20"/>
                <w:szCs w:val="20"/>
              </w:rPr>
              <w:t xml:space="preserve"> de délégation de maî</w:t>
            </w:r>
            <w:r w:rsidR="00A41EBC" w:rsidRPr="00BD2B01">
              <w:rPr>
                <w:rFonts w:ascii="Arial" w:hAnsi="Arial" w:cs="Arial"/>
                <w:sz w:val="20"/>
                <w:szCs w:val="20"/>
              </w:rPr>
              <w:t>trise d’ouvrage du Département</w:t>
            </w:r>
            <w:r w:rsidR="00147B7F">
              <w:rPr>
                <w:rFonts w:ascii="Arial" w:hAnsi="Arial" w:cs="Arial"/>
                <w:sz w:val="20"/>
                <w:szCs w:val="20"/>
              </w:rPr>
              <w:t xml:space="preserve"> (DVD)</w:t>
            </w:r>
            <w:r w:rsidR="00A41EBC" w:rsidRPr="00BD2B01">
              <w:rPr>
                <w:rFonts w:ascii="Arial" w:hAnsi="Arial" w:cs="Arial"/>
                <w:sz w:val="20"/>
                <w:szCs w:val="20"/>
              </w:rPr>
              <w:t xml:space="preserve"> sur ses territoires.</w:t>
            </w:r>
          </w:p>
          <w:p w14:paraId="75BFD6A6" w14:textId="7B5BFB22" w:rsidR="00A41EBC" w:rsidRPr="00A41EBC" w:rsidRDefault="000D313D" w:rsidP="00BD2B01">
            <w:pPr>
              <w:spacing w:beforeLines="100" w:before="240" w:afterLines="5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Le.la </w:t>
            </w:r>
            <w:proofErr w:type="spellStart"/>
            <w:r w:rsidR="00606558">
              <w:rPr>
                <w:rFonts w:ascii="Arial" w:hAnsi="Arial" w:cs="Arial"/>
                <w:color w:val="000000"/>
                <w:sz w:val="20"/>
                <w:szCs w:val="22"/>
              </w:rPr>
              <w:t>chargé·e</w:t>
            </w:r>
            <w:proofErr w:type="spellEnd"/>
            <w:r w:rsidR="00606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D73">
              <w:rPr>
                <w:rFonts w:ascii="Arial" w:hAnsi="Arial" w:cs="Arial"/>
                <w:sz w:val="20"/>
                <w:szCs w:val="20"/>
              </w:rPr>
              <w:t>de projets p</w:t>
            </w:r>
            <w:r w:rsidR="00A41EBC" w:rsidRPr="00BD2B01">
              <w:rPr>
                <w:rFonts w:ascii="Arial" w:hAnsi="Arial" w:cs="Arial"/>
                <w:sz w:val="20"/>
                <w:szCs w:val="20"/>
              </w:rPr>
              <w:t xml:space="preserve">articipe à des démarches transversales sur différents thèmes liés à l’aménagement portées par le Département en participant aux instances et comité préparatoires. </w:t>
            </w:r>
          </w:p>
          <w:p w14:paraId="5B9A87CD" w14:textId="27B510F4" w:rsidR="00A41EBC" w:rsidRDefault="000D313D" w:rsidP="00A41E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Le.la </w:t>
            </w:r>
            <w:proofErr w:type="spellStart"/>
            <w:r w:rsidR="00606558">
              <w:rPr>
                <w:rFonts w:ascii="Arial" w:hAnsi="Arial" w:cs="Arial"/>
                <w:color w:val="000000"/>
                <w:sz w:val="20"/>
                <w:szCs w:val="22"/>
              </w:rPr>
              <w:t>chargé·e</w:t>
            </w:r>
            <w:proofErr w:type="spellEnd"/>
            <w:r w:rsidR="00606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EBC">
              <w:rPr>
                <w:rFonts w:ascii="Arial" w:hAnsi="Arial" w:cs="Arial"/>
                <w:sz w:val="20"/>
                <w:szCs w:val="20"/>
              </w:rPr>
              <w:t>de projets c</w:t>
            </w:r>
            <w:r w:rsidR="00A41EBC" w:rsidRPr="00B86137">
              <w:rPr>
                <w:rFonts w:ascii="Arial" w:hAnsi="Arial" w:cs="Arial"/>
                <w:sz w:val="20"/>
                <w:szCs w:val="20"/>
              </w:rPr>
              <w:t xml:space="preserve">onduit les études </w:t>
            </w:r>
            <w:r w:rsidR="00A41EBC">
              <w:rPr>
                <w:rFonts w:ascii="Arial" w:hAnsi="Arial" w:cs="Arial"/>
                <w:sz w:val="20"/>
                <w:szCs w:val="20"/>
              </w:rPr>
              <w:t xml:space="preserve">sur son territoire, </w:t>
            </w:r>
            <w:r w:rsidR="00A41EBC" w:rsidRPr="00B86137">
              <w:rPr>
                <w:rFonts w:ascii="Arial" w:hAnsi="Arial" w:cs="Arial"/>
                <w:sz w:val="20"/>
                <w:szCs w:val="20"/>
              </w:rPr>
              <w:t>en vue de l’analyse prospective de la programmation des opérations pour la DVD : analyse stratégique territoriale de la PPI et préparation des notes d’enjeux politiques et techniques DVD</w:t>
            </w:r>
          </w:p>
          <w:p w14:paraId="5258BA15" w14:textId="08DDE13F" w:rsidR="00B86137" w:rsidRPr="00E95619" w:rsidRDefault="000D313D" w:rsidP="001615BC">
            <w:pPr>
              <w:suppressAutoHyphens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Le.la </w:t>
            </w:r>
            <w:proofErr w:type="spellStart"/>
            <w:r w:rsidR="00606558">
              <w:rPr>
                <w:rFonts w:ascii="Arial" w:hAnsi="Arial" w:cs="Arial"/>
                <w:color w:val="000000"/>
                <w:sz w:val="20"/>
                <w:szCs w:val="22"/>
              </w:rPr>
              <w:t>chargé·e</w:t>
            </w:r>
            <w:proofErr w:type="spellEnd"/>
            <w:r w:rsidR="006065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5BC">
              <w:rPr>
                <w:rFonts w:ascii="Arial" w:hAnsi="Arial" w:cs="Arial"/>
                <w:sz w:val="20"/>
                <w:szCs w:val="20"/>
              </w:rPr>
              <w:t>de projets p</w:t>
            </w:r>
            <w:r w:rsidR="00B86137" w:rsidRPr="00B86137">
              <w:rPr>
                <w:rFonts w:ascii="Arial" w:hAnsi="Arial" w:cs="Arial"/>
                <w:sz w:val="20"/>
                <w:szCs w:val="20"/>
              </w:rPr>
              <w:t xml:space="preserve">roduit </w:t>
            </w:r>
            <w:r w:rsidR="001615BC">
              <w:rPr>
                <w:rFonts w:ascii="Arial" w:hAnsi="Arial" w:cs="Arial"/>
                <w:sz w:val="20"/>
                <w:szCs w:val="20"/>
              </w:rPr>
              <w:t xml:space="preserve">sur son territoire, </w:t>
            </w:r>
            <w:r w:rsidR="00B86137" w:rsidRPr="00B86137">
              <w:rPr>
                <w:rFonts w:ascii="Arial" w:hAnsi="Arial" w:cs="Arial"/>
                <w:sz w:val="20"/>
                <w:szCs w:val="20"/>
              </w:rPr>
              <w:t>les avis DVD consolidés sur documents stratégiques et programmatiques de tiers (Plans locaux de mobilité/ ZAC /projets urbains de type NPNRU / etc.)</w:t>
            </w:r>
          </w:p>
        </w:tc>
      </w:tr>
    </w:tbl>
    <w:p w14:paraId="41DAF6B4" w14:textId="77777777" w:rsidR="00D2154D" w:rsidRDefault="00D2154D">
      <w:pPr>
        <w:rPr>
          <w:rFonts w:ascii="Arial" w:hAnsi="Arial" w:cs="Arial"/>
          <w:sz w:val="20"/>
        </w:rPr>
      </w:pPr>
    </w:p>
    <w:tbl>
      <w:tblPr>
        <w:tblW w:w="102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148"/>
        <w:gridCol w:w="5060"/>
      </w:tblGrid>
      <w:tr w:rsidR="00D2154D" w14:paraId="7E108E9D" w14:textId="77777777" w:rsidTr="00FC402A">
        <w:tc>
          <w:tcPr>
            <w:tcW w:w="10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1C07" w14:textId="77777777" w:rsidR="00D2154D" w:rsidRPr="00D505CB" w:rsidRDefault="00D2154D" w:rsidP="0040494B">
            <w:pPr>
              <w:shd w:val="clear" w:color="auto" w:fill="FFFFFF"/>
              <w:spacing w:before="120"/>
              <w:jc w:val="both"/>
              <w:rPr>
                <w:sz w:val="22"/>
                <w:szCs w:val="22"/>
              </w:rPr>
            </w:pPr>
            <w:r w:rsidRPr="00D505CB">
              <w:rPr>
                <w:rFonts w:ascii="Arial" w:hAnsi="Arial" w:cs="Arial"/>
                <w:sz w:val="22"/>
                <w:szCs w:val="22"/>
              </w:rPr>
              <w:t>Compétences</w:t>
            </w:r>
          </w:p>
          <w:p w14:paraId="453AFAB4" w14:textId="77777777" w:rsidR="0033579A" w:rsidRDefault="0033579A" w:rsidP="0040494B">
            <w:pPr>
              <w:numPr>
                <w:ilvl w:val="0"/>
                <w:numId w:val="6"/>
              </w:numPr>
              <w:spacing w:before="12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Relationnelles</w:t>
            </w:r>
          </w:p>
          <w:p w14:paraId="02B0B425" w14:textId="77777777" w:rsidR="0040494B" w:rsidRPr="0040494B" w:rsidRDefault="0040494B" w:rsidP="0040494B">
            <w:pPr>
              <w:spacing w:before="120"/>
              <w:ind w:left="71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D2154D" w14:paraId="03442772" w14:textId="7777777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4FFBA05E" w14:textId="77777777" w:rsidR="00D2154D" w:rsidRDefault="00D2154D" w:rsidP="0040494B">
                  <w:pPr>
                    <w:numPr>
                      <w:ilvl w:val="0"/>
                      <w:numId w:val="19"/>
                    </w:numPr>
                    <w:jc w:val="both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Savoir travailler en équipe et en mode projet dans une dimension transversale au se</w:t>
                  </w:r>
                  <w:r w:rsidR="00A26C1B">
                    <w:rPr>
                      <w:rFonts w:ascii="Arial" w:hAnsi="Arial" w:cs="Arial"/>
                      <w:sz w:val="20"/>
                      <w:szCs w:val="20"/>
                    </w:rPr>
                    <w:t>rvice et/ou à la direction</w:t>
                  </w:r>
                </w:p>
              </w:tc>
            </w:tr>
            <w:tr w:rsidR="00D2154D" w14:paraId="5C5FD398" w14:textId="77777777">
              <w:trPr>
                <w:trHeight w:val="279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68A9FD1B" w14:textId="77777777" w:rsidR="00D2154D" w:rsidRDefault="00D2154D" w:rsidP="0040494B">
                  <w:pPr>
                    <w:numPr>
                      <w:ilvl w:val="0"/>
                      <w:numId w:val="19"/>
                    </w:numPr>
                    <w:jc w:val="both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Savoir représenter la collectiv</w:t>
                  </w:r>
                  <w:r w:rsidR="00A26C1B">
                    <w:rPr>
                      <w:rFonts w:ascii="Arial" w:hAnsi="Arial" w:cs="Arial"/>
                      <w:sz w:val="20"/>
                      <w:szCs w:val="20"/>
                    </w:rPr>
                    <w:t>ité auprès des partenaires</w:t>
                  </w:r>
                </w:p>
              </w:tc>
            </w:tr>
            <w:tr w:rsidR="00D2154D" w14:paraId="7612204A" w14:textId="7777777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63455671" w14:textId="77777777" w:rsidR="00D2154D" w:rsidRDefault="00D2154D" w:rsidP="0040494B">
                  <w:pPr>
                    <w:numPr>
                      <w:ilvl w:val="0"/>
                      <w:numId w:val="19"/>
                    </w:numPr>
                    <w:jc w:val="both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Savoir présenter des résultats d'études/travaux de manière</w:t>
                  </w:r>
                  <w:r w:rsidR="00A26C1B">
                    <w:rPr>
                      <w:rFonts w:ascii="Arial" w:hAnsi="Arial" w:cs="Arial"/>
                      <w:sz w:val="20"/>
                      <w:szCs w:val="20"/>
                    </w:rPr>
                    <w:t xml:space="preserve"> pédagogue et communicante</w:t>
                  </w:r>
                </w:p>
              </w:tc>
            </w:tr>
            <w:tr w:rsidR="00D2154D" w14:paraId="786C82E5" w14:textId="7777777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306D9EA9" w14:textId="77777777" w:rsidR="00D2154D" w:rsidRDefault="00D2154D" w:rsidP="0040494B">
                  <w:pPr>
                    <w:numPr>
                      <w:ilvl w:val="0"/>
                      <w:numId w:val="19"/>
                    </w:numPr>
                    <w:jc w:val="both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Savoir organiser et animer des groupes projet et/</w:t>
                  </w:r>
                  <w:r w:rsidR="00A26C1B">
                    <w:rPr>
                      <w:rFonts w:ascii="Arial" w:hAnsi="Arial" w:cs="Arial"/>
                      <w:sz w:val="20"/>
                      <w:szCs w:val="20"/>
                    </w:rPr>
                    <w:t>ou des comités de pilotage</w:t>
                  </w:r>
                </w:p>
              </w:tc>
            </w:tr>
            <w:tr w:rsidR="00D2154D" w14:paraId="5ECAAFA4" w14:textId="77777777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75E692A9" w14:textId="77777777" w:rsidR="00D2154D" w:rsidRPr="0033579A" w:rsidRDefault="00D2154D" w:rsidP="0040494B">
                  <w:pPr>
                    <w:numPr>
                      <w:ilvl w:val="0"/>
                      <w:numId w:val="19"/>
                    </w:numPr>
                    <w:jc w:val="both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Savoir travailler en mode projet en favorisant l'interdisciplinarité </w:t>
                  </w:r>
                  <w:r w:rsidR="00A26C1B">
                    <w:rPr>
                      <w:rFonts w:ascii="Arial" w:hAnsi="Arial" w:cs="Arial"/>
                      <w:sz w:val="20"/>
                      <w:szCs w:val="20"/>
                    </w:rPr>
                    <w:t>et l'approche territoriale</w:t>
                  </w:r>
                </w:p>
                <w:p w14:paraId="299546D2" w14:textId="77777777" w:rsidR="0033579A" w:rsidRDefault="0033579A" w:rsidP="0040494B">
                  <w:pPr>
                    <w:ind w:left="720"/>
                    <w:jc w:val="both"/>
                  </w:pPr>
                </w:p>
              </w:tc>
            </w:tr>
          </w:tbl>
          <w:p w14:paraId="20C1201D" w14:textId="77777777" w:rsidR="00D2154D" w:rsidRPr="00D505CB" w:rsidRDefault="00D2154D" w:rsidP="0040494B">
            <w:pPr>
              <w:numPr>
                <w:ilvl w:val="0"/>
                <w:numId w:val="6"/>
              </w:numPr>
              <w:spacing w:before="120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05CB">
              <w:rPr>
                <w:rFonts w:ascii="Arial" w:hAnsi="Arial" w:cs="Arial"/>
                <w:sz w:val="22"/>
                <w:szCs w:val="22"/>
              </w:rPr>
              <w:t>Organisationnelles</w:t>
            </w:r>
          </w:p>
          <w:tbl>
            <w:tblPr>
              <w:tblW w:w="9640" w:type="dxa"/>
              <w:tblInd w:w="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D2154D" w14:paraId="010A797E" w14:textId="77777777" w:rsidTr="00D505CB">
              <w:trPr>
                <w:trHeight w:val="2375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2BF9C3D7" w14:textId="77777777" w:rsidR="00D2154D" w:rsidRDefault="00D505CB" w:rsidP="0040494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D2154D">
                    <w:rPr>
                      <w:rFonts w:ascii="Arial" w:hAnsi="Arial" w:cs="Arial"/>
                      <w:sz w:val="20"/>
                      <w:szCs w:val="20"/>
                    </w:rPr>
                    <w:t>Savoir collecter, transmettre et partager l’information de manière ascendante, descendante et transverse en identifiant sa priorité et son caractère d’urg</w:t>
                  </w:r>
                  <w:r w:rsidR="00DE0771">
                    <w:rPr>
                      <w:rFonts w:ascii="Arial" w:hAnsi="Arial" w:cs="Arial"/>
                      <w:sz w:val="20"/>
                      <w:szCs w:val="20"/>
                    </w:rPr>
                    <w:t>ence</w:t>
                  </w:r>
                </w:p>
                <w:p w14:paraId="27DAD7A3" w14:textId="77777777" w:rsidR="0017390B" w:rsidRDefault="00D505CB" w:rsidP="0040494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17390B">
                    <w:rPr>
                      <w:rFonts w:ascii="Arial" w:hAnsi="Arial" w:cs="Arial"/>
                      <w:sz w:val="20"/>
                      <w:szCs w:val="20"/>
                    </w:rPr>
                    <w:t xml:space="preserve">Connaître </w:t>
                  </w:r>
                  <w:r w:rsidR="00DE0771">
                    <w:rPr>
                      <w:rFonts w:ascii="Arial" w:hAnsi="Arial" w:cs="Arial"/>
                      <w:sz w:val="20"/>
                      <w:szCs w:val="20"/>
                    </w:rPr>
                    <w:t xml:space="preserve">les outils du pilotage d'un projet, </w:t>
                  </w:r>
                  <w:r w:rsidR="0017390B">
                    <w:rPr>
                      <w:rFonts w:ascii="Arial" w:hAnsi="Arial" w:cs="Arial"/>
                      <w:sz w:val="20"/>
                      <w:szCs w:val="20"/>
                    </w:rPr>
                    <w:t xml:space="preserve">identifier </w:t>
                  </w:r>
                  <w:r w:rsidR="00DE0771">
                    <w:rPr>
                      <w:rFonts w:ascii="Arial" w:hAnsi="Arial" w:cs="Arial"/>
                      <w:sz w:val="20"/>
                      <w:szCs w:val="20"/>
                    </w:rPr>
                    <w:t>ses échéances et en rend</w:t>
                  </w:r>
                  <w:r w:rsidR="0017390B">
                    <w:rPr>
                      <w:rFonts w:ascii="Arial" w:hAnsi="Arial" w:cs="Arial"/>
                      <w:sz w:val="20"/>
                      <w:szCs w:val="20"/>
                    </w:rPr>
                    <w:t>re compte aux instances de décision et de gouvernance</w:t>
                  </w:r>
                </w:p>
                <w:p w14:paraId="118F5B77" w14:textId="77777777" w:rsidR="00DE0771" w:rsidRDefault="00D505CB" w:rsidP="0040494B">
                  <w:pPr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DE0771">
                    <w:rPr>
                      <w:rFonts w:ascii="Arial" w:hAnsi="Arial" w:cs="Arial"/>
                      <w:sz w:val="20"/>
                      <w:szCs w:val="20"/>
                    </w:rPr>
                    <w:t>Savoir programmer et planifier la réalisation d'un projet, d'une action ou prestation</w:t>
                  </w:r>
                </w:p>
                <w:p w14:paraId="43B49023" w14:textId="77777777" w:rsidR="00DE0771" w:rsidRDefault="00D505CB" w:rsidP="0040494B">
                  <w:pPr>
                    <w:jc w:val="both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DE0771">
                    <w:rPr>
                      <w:rFonts w:ascii="Arial" w:hAnsi="Arial" w:cs="Arial"/>
                      <w:sz w:val="20"/>
                      <w:szCs w:val="20"/>
                    </w:rPr>
                    <w:t>Savoir prioriser ses activités et adapter son plan de charge au regard des urgences de travail</w:t>
                  </w:r>
                </w:p>
              </w:tc>
            </w:tr>
          </w:tbl>
          <w:p w14:paraId="09E38409" w14:textId="77777777" w:rsidR="005A2956" w:rsidRPr="0040494B" w:rsidRDefault="00D2154D" w:rsidP="0040494B">
            <w:pPr>
              <w:numPr>
                <w:ilvl w:val="0"/>
                <w:numId w:val="6"/>
              </w:numPr>
              <w:spacing w:before="120" w:line="276" w:lineRule="auto"/>
              <w:ind w:left="714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05CB">
              <w:rPr>
                <w:rFonts w:ascii="Arial" w:hAnsi="Arial" w:cs="Arial"/>
                <w:sz w:val="22"/>
                <w:szCs w:val="22"/>
              </w:rPr>
              <w:t>Professionnelles et techniques</w:t>
            </w:r>
          </w:p>
          <w:p w14:paraId="784CF5A7" w14:textId="77777777" w:rsidR="0017390B" w:rsidRPr="005A2956" w:rsidRDefault="0017390B" w:rsidP="0040494B">
            <w:pPr>
              <w:numPr>
                <w:ilvl w:val="0"/>
                <w:numId w:val="19"/>
              </w:num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90B">
              <w:rPr>
                <w:rFonts w:ascii="Arial" w:hAnsi="Arial" w:cs="Arial"/>
                <w:sz w:val="20"/>
                <w:szCs w:val="20"/>
              </w:rPr>
              <w:t>Savoir rédiger des notes pour décision en identifiant le jeu des acteurs, les points saillants et les enjeux de projet</w:t>
            </w:r>
            <w:r w:rsidR="005A2956">
              <w:rPr>
                <w:rFonts w:ascii="Arial" w:hAnsi="Arial" w:cs="Arial"/>
                <w:sz w:val="20"/>
                <w:szCs w:val="20"/>
              </w:rPr>
              <w:t xml:space="preserve"> nécessitant des arbitrages</w:t>
            </w:r>
          </w:p>
          <w:p w14:paraId="3B790FB3" w14:textId="77777777" w:rsidR="005A2956" w:rsidRPr="000D313D" w:rsidRDefault="005A2956" w:rsidP="0040494B">
            <w:pPr>
              <w:numPr>
                <w:ilvl w:val="0"/>
                <w:numId w:val="19"/>
              </w:num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390B">
              <w:rPr>
                <w:rFonts w:ascii="Arial" w:hAnsi="Arial" w:cs="Arial"/>
                <w:sz w:val="20"/>
                <w:szCs w:val="20"/>
              </w:rPr>
              <w:t>Connaître les méthodes de conception et d</w:t>
            </w:r>
            <w:r>
              <w:rPr>
                <w:rFonts w:ascii="Arial" w:hAnsi="Arial" w:cs="Arial"/>
                <w:sz w:val="20"/>
                <w:szCs w:val="20"/>
              </w:rPr>
              <w:t xml:space="preserve">’aménagement d’espaces publics </w:t>
            </w:r>
            <w:r w:rsidRPr="0017390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 de</w:t>
            </w:r>
            <w:r w:rsidRPr="0017390B">
              <w:rPr>
                <w:rFonts w:ascii="Arial" w:hAnsi="Arial" w:cs="Arial"/>
                <w:sz w:val="20"/>
                <w:szCs w:val="20"/>
              </w:rPr>
              <w:t xml:space="preserve"> réalisation d’une voirie urbaine et disposer d’une bonne connaissance des projets urbains et de l’ensemble de ses éléments constitutifs et/ou connexes</w:t>
            </w:r>
          </w:p>
          <w:p w14:paraId="2E5C2A35" w14:textId="77777777" w:rsidR="000D313D" w:rsidRPr="000D313D" w:rsidRDefault="000D313D" w:rsidP="0040494B">
            <w:pPr>
              <w:numPr>
                <w:ilvl w:val="0"/>
                <w:numId w:val="19"/>
              </w:num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Savoir organiser et animer des groupes projet et/ou des comités de pilotage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0D313D" w14:paraId="29FC86EB" w14:textId="77777777" w:rsidTr="008E5AE5">
              <w:trPr>
                <w:trHeight w:val="300"/>
              </w:trPr>
              <w:tc>
                <w:tcPr>
                  <w:tcW w:w="9640" w:type="dxa"/>
                  <w:shd w:val="clear" w:color="auto" w:fill="auto"/>
                  <w:vAlign w:val="center"/>
                </w:tcPr>
                <w:p w14:paraId="20CC077A" w14:textId="77777777" w:rsidR="000D313D" w:rsidRPr="000D313D" w:rsidRDefault="000D313D" w:rsidP="000D313D">
                  <w:pPr>
                    <w:spacing w:line="276" w:lineRule="auto"/>
                    <w:ind w:left="720"/>
                    <w:jc w:val="both"/>
                  </w:pPr>
                </w:p>
                <w:p w14:paraId="4E478D17" w14:textId="77777777" w:rsidR="000D313D" w:rsidRDefault="000D313D" w:rsidP="000D313D">
                  <w:pPr>
                    <w:numPr>
                      <w:ilvl w:val="0"/>
                      <w:numId w:val="19"/>
                    </w:numPr>
                    <w:spacing w:line="276" w:lineRule="auto"/>
                    <w:jc w:val="both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Maîtriser les principes de gestion administrative, budgétaire et comptable ainsi que les principes de la commande publique</w:t>
                  </w:r>
                </w:p>
              </w:tc>
            </w:tr>
          </w:tbl>
          <w:p w14:paraId="57D0BDDC" w14:textId="77777777" w:rsidR="00D2154D" w:rsidRDefault="00D2154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2154D" w14:paraId="08C78415" w14:textId="77777777" w:rsidTr="00FC402A">
        <w:tc>
          <w:tcPr>
            <w:tcW w:w="10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1A3D" w14:textId="5D16D944" w:rsidR="00D2154D" w:rsidRDefault="00D2154D" w:rsidP="00E73483">
            <w:pPr>
              <w:shd w:val="clear" w:color="auto" w:fill="FFFFFF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558" w14:paraId="4F7AADCA" w14:textId="77777777" w:rsidTr="00FC402A">
        <w:tc>
          <w:tcPr>
            <w:tcW w:w="10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DA91" w14:textId="37942CA2" w:rsidR="00606558" w:rsidRDefault="00606558" w:rsidP="00E73483">
            <w:pPr>
              <w:shd w:val="clear" w:color="auto" w:fill="FFFFFF"/>
              <w:spacing w:before="120"/>
              <w:rPr>
                <w:rFonts w:ascii="Arial" w:hAnsi="Arial" w:cs="Arial"/>
                <w:sz w:val="20"/>
              </w:rPr>
            </w:pPr>
            <w:r w:rsidRPr="00606558">
              <w:rPr>
                <w:rFonts w:ascii="Arial" w:hAnsi="Arial" w:cs="Arial"/>
                <w:b/>
                <w:bCs/>
                <w:sz w:val="20"/>
              </w:rPr>
              <w:t>Moyens mis à disposition</w:t>
            </w:r>
            <w:r>
              <w:rPr>
                <w:rFonts w:ascii="Arial" w:hAnsi="Arial" w:cs="Arial"/>
                <w:sz w:val="20"/>
              </w:rPr>
              <w:t xml:space="preserve"> : </w:t>
            </w:r>
            <w:r>
              <w:rPr>
                <w:rFonts w:ascii="Arial" w:hAnsi="Arial" w:cs="Arial"/>
                <w:sz w:val="20"/>
                <w:szCs w:val="20"/>
              </w:rPr>
              <w:t>outils métier, outils bureautiques, vélo et véhicule de service en pool</w:t>
            </w:r>
          </w:p>
        </w:tc>
      </w:tr>
      <w:tr w:rsidR="00D2154D" w14:paraId="5F4CAFEE" w14:textId="77777777" w:rsidTr="00FC402A">
        <w:tc>
          <w:tcPr>
            <w:tcW w:w="10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DF03" w14:textId="20F565A6" w:rsidR="00D2154D" w:rsidRDefault="00D2154D">
            <w:pPr>
              <w:shd w:val="clear" w:color="auto" w:fill="FFFFFF"/>
              <w:spacing w:before="120"/>
            </w:pPr>
            <w:r>
              <w:rPr>
                <w:rFonts w:ascii="Arial" w:hAnsi="Arial" w:cs="Arial"/>
                <w:sz w:val="20"/>
              </w:rPr>
              <w:t xml:space="preserve">Niveau d’études : </w:t>
            </w:r>
            <w:r w:rsidR="00E71D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6558">
              <w:rPr>
                <w:rFonts w:ascii="Arial" w:hAnsi="Arial" w:cs="Arial"/>
                <w:sz w:val="20"/>
                <w:szCs w:val="20"/>
              </w:rPr>
              <w:t>niveau 7 (bac +5)</w:t>
            </w:r>
          </w:p>
          <w:p w14:paraId="79D25791" w14:textId="77777777" w:rsidR="00D2154D" w:rsidRDefault="00D2154D">
            <w:pPr>
              <w:shd w:val="clear" w:color="auto" w:fill="FFFFFF"/>
              <w:spacing w:before="120"/>
            </w:pPr>
            <w:r>
              <w:rPr>
                <w:rFonts w:ascii="Arial" w:hAnsi="Arial" w:cs="Arial"/>
                <w:sz w:val="20"/>
              </w:rPr>
              <w:t xml:space="preserve">Diplômes requis : </w:t>
            </w:r>
            <w:r w:rsidR="0033579A">
              <w:rPr>
                <w:rFonts w:ascii="Arial" w:hAnsi="Arial" w:cs="Arial"/>
                <w:sz w:val="20"/>
              </w:rPr>
              <w:t xml:space="preserve">diplôme spécialisé en aménagement urbain, </w:t>
            </w:r>
            <w:r w:rsidR="00E71D97">
              <w:rPr>
                <w:rFonts w:ascii="Arial" w:hAnsi="Arial" w:cs="Arial"/>
                <w:sz w:val="20"/>
                <w:szCs w:val="20"/>
              </w:rPr>
              <w:t xml:space="preserve">génie urbain ou </w:t>
            </w:r>
            <w:r w:rsidR="0033579A">
              <w:rPr>
                <w:rFonts w:ascii="Arial" w:hAnsi="Arial" w:cs="Arial"/>
                <w:sz w:val="20"/>
                <w:szCs w:val="20"/>
              </w:rPr>
              <w:t>équivalent</w:t>
            </w:r>
          </w:p>
          <w:p w14:paraId="157661F2" w14:textId="77777777" w:rsidR="00D2154D" w:rsidRDefault="00D2154D">
            <w:pPr>
              <w:spacing w:before="120"/>
            </w:pPr>
            <w:r>
              <w:rPr>
                <w:rFonts w:ascii="Arial" w:hAnsi="Arial" w:cs="Arial"/>
                <w:sz w:val="20"/>
              </w:rPr>
              <w:t xml:space="preserve">Expérience (s) professionnelle(s) sur un poste similaire </w:t>
            </w:r>
          </w:p>
          <w:p w14:paraId="79983596" w14:textId="19FCF5BF" w:rsidR="00D2154D" w:rsidRPr="00D338F8" w:rsidRDefault="00B500D4">
            <w:r>
              <w:rPr>
                <w:rFonts w:cs="Arial"/>
                <w:noProof/>
                <w:sz w:val="20"/>
                <w:szCs w:val="10"/>
                <w:lang w:eastAsia="fr-FR"/>
              </w:rPr>
              <mc:AlternateContent>
                <mc:Choice Requires="wps">
                  <w:drawing>
                    <wp:inline distT="0" distB="0" distL="0" distR="0" wp14:anchorId="633CDB10" wp14:editId="03100E30">
                      <wp:extent cx="130810" cy="131445"/>
                      <wp:effectExtent l="8890" t="10160" r="12700" b="10795"/>
                      <wp:docPr id="86399519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3C76F" w14:textId="77777777" w:rsidR="00D2154D" w:rsidRDefault="00D2154D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633CDB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width:10.3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">
                      <v:textbox inset="2.85pt,0,2.85pt,0">
                        <w:txbxContent>
                          <w:p w14:paraId="5753C76F" w14:textId="77777777" w:rsidR="00D2154D" w:rsidRDefault="00D2154D">
                            <w:r>
                              <w:rPr>
                                <w:sz w:val="12"/>
                                <w:szCs w:val="12"/>
                              </w:rPr>
                              <w:t>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2154D">
              <w:rPr>
                <w:rFonts w:ascii="Arial" w:eastAsia="Arial" w:hAnsi="Arial" w:cs="Arial"/>
                <w:sz w:val="20"/>
              </w:rPr>
              <w:t xml:space="preserve"> </w:t>
            </w:r>
            <w:r w:rsidR="00D2154D">
              <w:rPr>
                <w:rFonts w:ascii="Arial" w:hAnsi="Arial" w:cs="Arial"/>
                <w:sz w:val="20"/>
              </w:rPr>
              <w:t xml:space="preserve">Souhaitée(s)  </w:t>
            </w:r>
            <w:r>
              <w:rPr>
                <w:rFonts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inline distT="0" distB="0" distL="0" distR="0" wp14:anchorId="70838E35" wp14:editId="0E67765E">
                      <wp:extent cx="130810" cy="131445"/>
                      <wp:effectExtent l="6985" t="10160" r="5080" b="10795"/>
                      <wp:docPr id="108555881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A3B63" w14:textId="77777777" w:rsidR="00D2154D" w:rsidRDefault="00D2154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70838E35" id="Text Box 9" o:spid="_x0000_s1027" type="#_x0000_t202" style="width:10.3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">
                      <v:textbox inset="2.85pt,0,2.85pt,0">
                        <w:txbxContent>
                          <w:p w14:paraId="39FA3B63" w14:textId="77777777" w:rsidR="00D2154D" w:rsidRDefault="00D2154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2154D">
              <w:rPr>
                <w:rFonts w:ascii="Arial" w:hAnsi="Arial" w:cs="Arial"/>
                <w:sz w:val="20"/>
              </w:rPr>
              <w:t xml:space="preserve"> Requise(s)</w:t>
            </w:r>
          </w:p>
        </w:tc>
      </w:tr>
      <w:tr w:rsidR="00D2154D" w14:paraId="324B248A" w14:textId="77777777" w:rsidTr="00E73483"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621CB" w14:textId="77777777" w:rsidR="00D2154D" w:rsidRDefault="00D2154D">
            <w:pPr>
              <w:shd w:val="clear" w:color="auto" w:fill="FFFFFF"/>
              <w:spacing w:before="120"/>
            </w:pPr>
            <w:r>
              <w:rPr>
                <w:rFonts w:ascii="Arial" w:hAnsi="Arial" w:cs="Arial"/>
                <w:sz w:val="20"/>
              </w:rPr>
              <w:t xml:space="preserve">Caractéristiques principales liées au poste </w:t>
            </w:r>
          </w:p>
        </w:tc>
      </w:tr>
      <w:tr w:rsidR="00D2154D" w14:paraId="1BEB68BD" w14:textId="77777777" w:rsidTr="00E73483">
        <w:tc>
          <w:tcPr>
            <w:tcW w:w="5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59A07" w14:textId="77777777" w:rsidR="00D2154D" w:rsidRDefault="00D2154D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42B2B47E" w14:textId="3CF4B0DC" w:rsidR="00D2154D" w:rsidRDefault="00B500D4">
            <w:r>
              <w:rPr>
                <w:rFonts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inline distT="0" distB="0" distL="0" distR="0" wp14:anchorId="75F10D36" wp14:editId="79654428">
                      <wp:extent cx="130810" cy="131445"/>
                      <wp:effectExtent l="8890" t="12065" r="12700" b="8890"/>
                      <wp:docPr id="105976358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C05316" w14:textId="77777777" w:rsidR="00D2154D" w:rsidRDefault="00D2154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75F10D36" id="Text Box 5" o:spid="_x0000_s1028" type="#_x0000_t202" style="width:10.3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">
                      <v:textbox inset="2.85pt,0,2.85pt,0">
                        <w:txbxContent>
                          <w:p w14:paraId="55C05316" w14:textId="77777777" w:rsidR="00D2154D" w:rsidRDefault="00D2154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2154D">
              <w:rPr>
                <w:rFonts w:ascii="Arial" w:eastAsia="Arial" w:hAnsi="Arial" w:cs="Arial"/>
                <w:sz w:val="20"/>
              </w:rPr>
              <w:t xml:space="preserve"> </w:t>
            </w:r>
            <w:r w:rsidR="00D2154D">
              <w:rPr>
                <w:rFonts w:ascii="Arial" w:hAnsi="Arial" w:cs="Arial"/>
                <w:sz w:val="20"/>
              </w:rPr>
              <w:t>Horaires spécifiques</w:t>
            </w:r>
          </w:p>
          <w:p w14:paraId="5CC31738" w14:textId="109C5AF6" w:rsidR="00D2154D" w:rsidRDefault="00B500D4">
            <w:r>
              <w:rPr>
                <w:rFonts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inline distT="0" distB="0" distL="0" distR="0" wp14:anchorId="568F1760" wp14:editId="14620D13">
                      <wp:extent cx="130810" cy="131445"/>
                      <wp:effectExtent l="8890" t="11430" r="12700" b="9525"/>
                      <wp:docPr id="362744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088D1" w14:textId="77777777" w:rsidR="00D2154D" w:rsidRDefault="00D2154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568F1760" id="Text Box 4" o:spid="_x0000_s1029" type="#_x0000_t202" style="width:10.3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">
                      <v:textbox inset="2.85pt,0,2.85pt,0">
                        <w:txbxContent>
                          <w:p w14:paraId="180088D1" w14:textId="77777777" w:rsidR="00D2154D" w:rsidRDefault="00D2154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2154D">
              <w:rPr>
                <w:rFonts w:ascii="Arial" w:eastAsia="Arial" w:hAnsi="Arial" w:cs="Arial"/>
                <w:sz w:val="20"/>
              </w:rPr>
              <w:t xml:space="preserve"> </w:t>
            </w:r>
            <w:r w:rsidR="00D2154D">
              <w:rPr>
                <w:rFonts w:ascii="Arial" w:hAnsi="Arial" w:cs="Arial"/>
                <w:sz w:val="20"/>
              </w:rPr>
              <w:t>Permis de conduire obligatoire</w:t>
            </w:r>
          </w:p>
          <w:p w14:paraId="435EAA31" w14:textId="236A0FB1" w:rsidR="00D2154D" w:rsidRDefault="00B500D4">
            <w:r>
              <w:rPr>
                <w:rFonts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inline distT="0" distB="0" distL="0" distR="0" wp14:anchorId="436B6C17" wp14:editId="7FA2CB9C">
                      <wp:extent cx="130810" cy="131445"/>
                      <wp:effectExtent l="8890" t="10160" r="12700" b="10795"/>
                      <wp:docPr id="73949136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34FF65" w14:textId="77777777" w:rsidR="00D2154D" w:rsidRDefault="00D2154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436B6C17" id="Text Box 3" o:spid="_x0000_s1030" type="#_x0000_t202" style="width:10.3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">
                      <v:textbox inset="2.85pt,0,2.85pt,0">
                        <w:txbxContent>
                          <w:p w14:paraId="3734FF65" w14:textId="77777777" w:rsidR="00D2154D" w:rsidRDefault="00D2154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2154D">
              <w:rPr>
                <w:rFonts w:ascii="Arial" w:eastAsia="Arial" w:hAnsi="Arial" w:cs="Arial"/>
                <w:sz w:val="20"/>
              </w:rPr>
              <w:t xml:space="preserve"> </w:t>
            </w:r>
            <w:r w:rsidR="00D2154D">
              <w:rPr>
                <w:rFonts w:ascii="Arial" w:hAnsi="Arial" w:cs="Arial"/>
                <w:sz w:val="20"/>
              </w:rPr>
              <w:t>Déplacements province et étranger</w:t>
            </w:r>
          </w:p>
          <w:p w14:paraId="21B3F464" w14:textId="50BA3F5F" w:rsidR="00D2154D" w:rsidRDefault="00B500D4">
            <w:pPr>
              <w:spacing w:after="120"/>
            </w:pPr>
            <w:r>
              <w:rPr>
                <w:rFonts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inline distT="0" distB="0" distL="0" distR="0" wp14:anchorId="2E27CEA8" wp14:editId="5FC9832D">
                      <wp:extent cx="130810" cy="131445"/>
                      <wp:effectExtent l="8890" t="9525" r="12700" b="11430"/>
                      <wp:docPr id="6046589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4FE4C" w14:textId="77777777" w:rsidR="00D2154D" w:rsidRDefault="00D2154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2E27CEA8" id="Text Box 2" o:spid="_x0000_s1031" type="#_x0000_t202" style="width:10.3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">
                      <v:textbox inset="2.85pt,0,2.85pt,0">
                        <w:txbxContent>
                          <w:p w14:paraId="5214FE4C" w14:textId="77777777" w:rsidR="00D2154D" w:rsidRDefault="00D2154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2154D">
              <w:rPr>
                <w:rFonts w:ascii="Arial" w:eastAsia="Arial" w:hAnsi="Arial" w:cs="Arial"/>
                <w:sz w:val="20"/>
              </w:rPr>
              <w:t xml:space="preserve"> </w:t>
            </w:r>
            <w:r w:rsidR="00D2154D">
              <w:rPr>
                <w:rFonts w:ascii="Arial" w:hAnsi="Arial" w:cs="Arial"/>
                <w:sz w:val="20"/>
              </w:rPr>
              <w:t>Astreintes</w:t>
            </w:r>
          </w:p>
        </w:tc>
        <w:tc>
          <w:tcPr>
            <w:tcW w:w="5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6AF6" w14:textId="77777777" w:rsidR="00D2154D" w:rsidRDefault="00D2154D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711B0F8B" w14:textId="04711722" w:rsidR="00D2154D" w:rsidRDefault="00B500D4">
            <w:r>
              <w:rPr>
                <w:rFonts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inline distT="0" distB="0" distL="0" distR="0" wp14:anchorId="6B8D32F9" wp14:editId="29A6F0D0">
                      <wp:extent cx="131445" cy="131445"/>
                      <wp:effectExtent l="10795" t="12065" r="10160" b="8890"/>
                      <wp:docPr id="106483375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32A33" w14:textId="77777777" w:rsidR="00D2154D" w:rsidRDefault="00D215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B8D32F9" id="Text Box 8" o:spid="_x0000_s1032" type="#_x0000_t202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">
                      <v:textbox inset="2.85pt,0,2.85pt,0">
                        <w:txbxContent>
                          <w:p w14:paraId="02432A33" w14:textId="77777777" w:rsidR="00D2154D" w:rsidRDefault="00D215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2154D">
              <w:rPr>
                <w:rFonts w:ascii="Arial" w:eastAsia="Arial" w:hAnsi="Arial" w:cs="Arial"/>
                <w:sz w:val="20"/>
              </w:rPr>
              <w:t xml:space="preserve"> </w:t>
            </w:r>
            <w:r w:rsidR="00D2154D">
              <w:rPr>
                <w:rFonts w:ascii="Arial" w:hAnsi="Arial" w:cs="Arial"/>
                <w:sz w:val="20"/>
              </w:rPr>
              <w:t>Logement de fonction</w:t>
            </w:r>
          </w:p>
          <w:p w14:paraId="36303FD5" w14:textId="1F844953" w:rsidR="00D2154D" w:rsidRDefault="00B500D4">
            <w:r>
              <w:rPr>
                <w:rFonts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inline distT="0" distB="0" distL="0" distR="0" wp14:anchorId="6CFD51CC" wp14:editId="4A07924C">
                      <wp:extent cx="131445" cy="131445"/>
                      <wp:effectExtent l="10795" t="11430" r="10160" b="9525"/>
                      <wp:docPr id="171239529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A3E03" w14:textId="77777777" w:rsidR="00D2154D" w:rsidRDefault="00D2154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CFD51CC" id="Text Box 7" o:spid="_x0000_s1033" type="#_x0000_t202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">
                      <v:textbox inset="2.85pt,0,2.85pt,0">
                        <w:txbxContent>
                          <w:p w14:paraId="2A4A3E03" w14:textId="77777777" w:rsidR="00D2154D" w:rsidRDefault="00D2154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2154D">
              <w:rPr>
                <w:rFonts w:ascii="Arial" w:eastAsia="Arial" w:hAnsi="Arial" w:cs="Arial"/>
                <w:sz w:val="20"/>
              </w:rPr>
              <w:t xml:space="preserve"> </w:t>
            </w:r>
            <w:r w:rsidR="00D2154D">
              <w:rPr>
                <w:rFonts w:ascii="Arial" w:hAnsi="Arial" w:cs="Arial"/>
                <w:sz w:val="20"/>
              </w:rPr>
              <w:t>Vaccins obligatoires</w:t>
            </w:r>
          </w:p>
          <w:p w14:paraId="740D9D6D" w14:textId="1AFA94B4" w:rsidR="00D2154D" w:rsidRDefault="00B500D4">
            <w:pPr>
              <w:ind w:left="794" w:hanging="794"/>
            </w:pPr>
            <w:r>
              <w:rPr>
                <w:rFonts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inline distT="0" distB="0" distL="0" distR="0" wp14:anchorId="785E90FA" wp14:editId="7B58DBF1">
                      <wp:extent cx="131445" cy="131445"/>
                      <wp:effectExtent l="10795" t="10160" r="10160" b="10795"/>
                      <wp:docPr id="187288018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DA0C7" w14:textId="77777777" w:rsidR="00D2154D" w:rsidRDefault="00D2154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0" rIns="36195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785E90FA" id="Text Box 6" o:spid="_x0000_s1034" type="#_x0000_t202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">
                      <v:textbox inset="2.85pt,0,2.85pt,0">
                        <w:txbxContent>
                          <w:p w14:paraId="2C0DA0C7" w14:textId="77777777" w:rsidR="00D2154D" w:rsidRDefault="00D2154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2154D">
              <w:rPr>
                <w:rFonts w:ascii="Arial" w:eastAsia="Arial" w:hAnsi="Arial" w:cs="Arial"/>
                <w:sz w:val="20"/>
              </w:rPr>
              <w:t xml:space="preserve"> </w:t>
            </w:r>
            <w:r w:rsidR="00D2154D">
              <w:rPr>
                <w:rFonts w:ascii="Arial" w:hAnsi="Arial" w:cs="Arial"/>
                <w:sz w:val="20"/>
              </w:rPr>
              <w:t>Port d’une tenue de travail obligatoire</w:t>
            </w:r>
          </w:p>
          <w:p w14:paraId="495D50A3" w14:textId="4B0530D5" w:rsidR="00D2154D" w:rsidRDefault="00D2154D">
            <w:r>
              <w:rPr>
                <w:rFonts w:ascii="Arial" w:hAnsi="Arial" w:cs="Arial"/>
                <w:sz w:val="20"/>
              </w:rPr>
              <w:t>Autre caractéristique</w:t>
            </w:r>
            <w:r w:rsidR="00606558">
              <w:rPr>
                <w:rFonts w:ascii="Arial" w:hAnsi="Arial" w:cs="Arial"/>
                <w:sz w:val="20"/>
              </w:rPr>
              <w:t xml:space="preserve"> : </w:t>
            </w:r>
          </w:p>
        </w:tc>
      </w:tr>
    </w:tbl>
    <w:p w14:paraId="311DE73D" w14:textId="77777777" w:rsidR="00D2154D" w:rsidRDefault="00D2154D" w:rsidP="008F4980"/>
    <w:sectPr w:rsidR="00D2154D">
      <w:footerReference w:type="default" r:id="rId7"/>
      <w:pgSz w:w="11906" w:h="16838"/>
      <w:pgMar w:top="360" w:right="1134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A67DE" w14:textId="77777777" w:rsidR="00322550" w:rsidRDefault="00322550">
      <w:r>
        <w:separator/>
      </w:r>
    </w:p>
  </w:endnote>
  <w:endnote w:type="continuationSeparator" w:id="0">
    <w:p w14:paraId="6E533A3E" w14:textId="77777777" w:rsidR="00322550" w:rsidRDefault="0032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91C27" w14:textId="77777777" w:rsidR="00D2154D" w:rsidRDefault="00D2154D">
    <w:pPr>
      <w:pStyle w:val="Pieddepage"/>
    </w:pPr>
    <w:r>
      <w:rPr>
        <w:rFonts w:ascii="Arial" w:hAnsi="Arial" w:cs="Arial"/>
        <w:sz w:val="16"/>
        <w:szCs w:val="16"/>
      </w:rPr>
      <w:t>Ce profil de poste est susceptible d’évoluer et d’être réajusté.</w:t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932BD" w14:textId="77777777" w:rsidR="00322550" w:rsidRDefault="00322550">
      <w:r>
        <w:separator/>
      </w:r>
    </w:p>
  </w:footnote>
  <w:footnote w:type="continuationSeparator" w:id="0">
    <w:p w14:paraId="0F425E70" w14:textId="77777777" w:rsidR="00322550" w:rsidRDefault="00322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794"/>
        </w:tabs>
        <w:ind w:left="794" w:hanging="360"/>
      </w:pPr>
      <w:rPr>
        <w:rFonts w:ascii="Wingdings" w:hAnsi="Wingdings" w:cs="Wingdings"/>
      </w:rPr>
    </w:lvl>
  </w:abstractNum>
  <w:abstractNum w:abstractNumId="8" w15:restartNumberingAfterBreak="0">
    <w:nsid w:val="02AD67CA"/>
    <w:multiLevelType w:val="hybridMultilevel"/>
    <w:tmpl w:val="F7F296C8"/>
    <w:name w:val="WW8Num2422222"/>
    <w:lvl w:ilvl="0" w:tplc="00000018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cs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0E923115"/>
    <w:multiLevelType w:val="hybridMultilevel"/>
    <w:tmpl w:val="6C985ECC"/>
    <w:name w:val="WW8Num242"/>
    <w:lvl w:ilvl="0" w:tplc="00000018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cs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4C55EA4"/>
    <w:multiLevelType w:val="hybridMultilevel"/>
    <w:tmpl w:val="F08CF4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12EBF"/>
    <w:multiLevelType w:val="hybridMultilevel"/>
    <w:tmpl w:val="3BF228E8"/>
    <w:name w:val="WW8Num2422"/>
    <w:lvl w:ilvl="0" w:tplc="00000018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cs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93B7DB8"/>
    <w:multiLevelType w:val="hybridMultilevel"/>
    <w:tmpl w:val="A2866D40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BD37EFC"/>
    <w:multiLevelType w:val="hybridMultilevel"/>
    <w:tmpl w:val="D42E6A28"/>
    <w:name w:val="WW8Num24"/>
    <w:lvl w:ilvl="0" w:tplc="00000018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cs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4EF7937"/>
    <w:multiLevelType w:val="hybridMultilevel"/>
    <w:tmpl w:val="A42231AC"/>
    <w:lvl w:ilvl="0" w:tplc="939AE9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464CF"/>
    <w:multiLevelType w:val="multilevel"/>
    <w:tmpl w:val="46582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B1253D"/>
    <w:multiLevelType w:val="hybridMultilevel"/>
    <w:tmpl w:val="B1023DFA"/>
    <w:name w:val="WW8Num242222"/>
    <w:lvl w:ilvl="0" w:tplc="00000018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cs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94B5AA9"/>
    <w:multiLevelType w:val="hybridMultilevel"/>
    <w:tmpl w:val="EA94E666"/>
    <w:lvl w:ilvl="0" w:tplc="255A79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C7146"/>
    <w:multiLevelType w:val="hybridMultilevel"/>
    <w:tmpl w:val="93A0C76C"/>
    <w:lvl w:ilvl="0" w:tplc="FA960F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56713"/>
    <w:multiLevelType w:val="hybridMultilevel"/>
    <w:tmpl w:val="4C6C30D8"/>
    <w:name w:val="WW8Num24222"/>
    <w:lvl w:ilvl="0" w:tplc="00000018">
      <w:start w:val="1"/>
      <w:numFmt w:val="bullet"/>
      <w:lvlText w:val=""/>
      <w:lvlJc w:val="left"/>
      <w:pPr>
        <w:tabs>
          <w:tab w:val="num" w:pos="794"/>
        </w:tabs>
        <w:ind w:left="794" w:hanging="360"/>
      </w:pPr>
      <w:rPr>
        <w:rFonts w:ascii="Wingdings" w:hAnsi="Wingdings" w:cs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0" w15:restartNumberingAfterBreak="0">
    <w:nsid w:val="7C72077F"/>
    <w:multiLevelType w:val="hybridMultilevel"/>
    <w:tmpl w:val="D17E56EA"/>
    <w:lvl w:ilvl="0" w:tplc="9D00B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3083D"/>
    <w:multiLevelType w:val="hybridMultilevel"/>
    <w:tmpl w:val="85CC6E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11"/>
  </w:num>
  <w:num w:numId="12">
    <w:abstractNumId w:val="19"/>
  </w:num>
  <w:num w:numId="13">
    <w:abstractNumId w:val="16"/>
  </w:num>
  <w:num w:numId="14">
    <w:abstractNumId w:val="8"/>
  </w:num>
  <w:num w:numId="15">
    <w:abstractNumId w:val="15"/>
  </w:num>
  <w:num w:numId="16">
    <w:abstractNumId w:val="17"/>
  </w:num>
  <w:num w:numId="17">
    <w:abstractNumId w:val="14"/>
  </w:num>
  <w:num w:numId="18">
    <w:abstractNumId w:val="20"/>
  </w:num>
  <w:num w:numId="19">
    <w:abstractNumId w:val="18"/>
  </w:num>
  <w:num w:numId="20">
    <w:abstractNumId w:val="12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70"/>
    <w:rsid w:val="000223D4"/>
    <w:rsid w:val="00023A2F"/>
    <w:rsid w:val="00030607"/>
    <w:rsid w:val="00047D85"/>
    <w:rsid w:val="00080C76"/>
    <w:rsid w:val="000862C5"/>
    <w:rsid w:val="000A39B1"/>
    <w:rsid w:val="000B061D"/>
    <w:rsid w:val="000D313D"/>
    <w:rsid w:val="00131B96"/>
    <w:rsid w:val="001429E7"/>
    <w:rsid w:val="00147B7F"/>
    <w:rsid w:val="001615BC"/>
    <w:rsid w:val="0017390B"/>
    <w:rsid w:val="00187D77"/>
    <w:rsid w:val="00201297"/>
    <w:rsid w:val="00214C18"/>
    <w:rsid w:val="002160C9"/>
    <w:rsid w:val="002D491F"/>
    <w:rsid w:val="00322550"/>
    <w:rsid w:val="00333902"/>
    <w:rsid w:val="0033579A"/>
    <w:rsid w:val="003476F5"/>
    <w:rsid w:val="00373085"/>
    <w:rsid w:val="003A4E1A"/>
    <w:rsid w:val="0040494B"/>
    <w:rsid w:val="00460AF8"/>
    <w:rsid w:val="004751E0"/>
    <w:rsid w:val="004C1060"/>
    <w:rsid w:val="005A2956"/>
    <w:rsid w:val="005B31F7"/>
    <w:rsid w:val="005E5247"/>
    <w:rsid w:val="00606558"/>
    <w:rsid w:val="00607E36"/>
    <w:rsid w:val="00624F16"/>
    <w:rsid w:val="00636278"/>
    <w:rsid w:val="00642802"/>
    <w:rsid w:val="00686CE9"/>
    <w:rsid w:val="006A7A73"/>
    <w:rsid w:val="006B01B1"/>
    <w:rsid w:val="00756EE7"/>
    <w:rsid w:val="0077323F"/>
    <w:rsid w:val="0077561D"/>
    <w:rsid w:val="0078252E"/>
    <w:rsid w:val="007845DD"/>
    <w:rsid w:val="007A0EB3"/>
    <w:rsid w:val="007A4604"/>
    <w:rsid w:val="007B4510"/>
    <w:rsid w:val="00863D28"/>
    <w:rsid w:val="00877B70"/>
    <w:rsid w:val="00886FF0"/>
    <w:rsid w:val="008E122A"/>
    <w:rsid w:val="008E5AE5"/>
    <w:rsid w:val="008F4980"/>
    <w:rsid w:val="009007E7"/>
    <w:rsid w:val="009504DD"/>
    <w:rsid w:val="00954A06"/>
    <w:rsid w:val="009C5753"/>
    <w:rsid w:val="00A1587A"/>
    <w:rsid w:val="00A16A97"/>
    <w:rsid w:val="00A22BC8"/>
    <w:rsid w:val="00A26C1B"/>
    <w:rsid w:val="00A41EBC"/>
    <w:rsid w:val="00A548F0"/>
    <w:rsid w:val="00AC180B"/>
    <w:rsid w:val="00B37B5B"/>
    <w:rsid w:val="00B500D4"/>
    <w:rsid w:val="00B86137"/>
    <w:rsid w:val="00BC4FE0"/>
    <w:rsid w:val="00BD28FB"/>
    <w:rsid w:val="00BD2B01"/>
    <w:rsid w:val="00BD456B"/>
    <w:rsid w:val="00BE0133"/>
    <w:rsid w:val="00C05D73"/>
    <w:rsid w:val="00C1032D"/>
    <w:rsid w:val="00C67C90"/>
    <w:rsid w:val="00CB5A34"/>
    <w:rsid w:val="00CE1585"/>
    <w:rsid w:val="00CF58AF"/>
    <w:rsid w:val="00D2154D"/>
    <w:rsid w:val="00D338F8"/>
    <w:rsid w:val="00D505CB"/>
    <w:rsid w:val="00D60A8A"/>
    <w:rsid w:val="00D67480"/>
    <w:rsid w:val="00D9040D"/>
    <w:rsid w:val="00DB6A5E"/>
    <w:rsid w:val="00DC6648"/>
    <w:rsid w:val="00DE0771"/>
    <w:rsid w:val="00E00004"/>
    <w:rsid w:val="00E34C4A"/>
    <w:rsid w:val="00E71D97"/>
    <w:rsid w:val="00E73483"/>
    <w:rsid w:val="00E81CA0"/>
    <w:rsid w:val="00E95619"/>
    <w:rsid w:val="00E95B3C"/>
    <w:rsid w:val="00EA7F62"/>
    <w:rsid w:val="00ED0FC9"/>
    <w:rsid w:val="00ED4D4D"/>
    <w:rsid w:val="00F5035B"/>
    <w:rsid w:val="00F94A2A"/>
    <w:rsid w:val="00F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452C9D"/>
  <w15:chartTrackingRefBased/>
  <w15:docId w15:val="{E86D840A-C4B0-43C2-A2C5-4E9D6328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re5">
    <w:name w:val="heading 5"/>
    <w:basedOn w:val="Titre1"/>
    <w:next w:val="Corpsdetexte"/>
    <w:qFormat/>
    <w:pPr>
      <w:spacing w:before="120" w:after="60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WW8Num16z0">
    <w:name w:val="WW8Num16z0"/>
    <w:rPr>
      <w:rFonts w:ascii="Arial Narrow" w:hAnsi="Arial Narrow" w:cs="Arial Narro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sz w:val="22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Arial" w:hAnsi="Arial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Manga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mmentaire1">
    <w:name w:val="Commentaire1"/>
    <w:basedOn w:val="Normal"/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877B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B7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77B70"/>
    <w:rPr>
      <w:kern w:val="1"/>
      <w:lang w:eastAsia="zh-CN"/>
    </w:rPr>
  </w:style>
  <w:style w:type="paragraph" w:customStyle="1" w:styleId="western">
    <w:name w:val="western"/>
    <w:basedOn w:val="Normal"/>
    <w:rsid w:val="00214C18"/>
    <w:pPr>
      <w:suppressAutoHyphens w:val="0"/>
      <w:spacing w:before="100" w:beforeAutospacing="1" w:after="100" w:afterAutospacing="1"/>
    </w:pPr>
    <w:rPr>
      <w:rFonts w:ascii="Arial" w:hAnsi="Arial" w:cs="Arial"/>
      <w:color w:val="00000A"/>
      <w:kern w:val="0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41EB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1396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Chargé(e) d’opérations</vt:lpstr>
    </vt:vector>
  </TitlesOfParts>
  <Company>Conseil Departemental de la Seine Saint Denis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Chargé(e) d’opérations</dc:title>
  <dc:subject/>
  <dc:creator>mpenduff</dc:creator>
  <cp:keywords/>
  <dc:description/>
  <cp:lastModifiedBy>CHRISTOPHE Nathalie</cp:lastModifiedBy>
  <cp:revision>6</cp:revision>
  <cp:lastPrinted>2018-10-29T15:10:00Z</cp:lastPrinted>
  <dcterms:created xsi:type="dcterms:W3CDTF">2025-04-14T15:32:00Z</dcterms:created>
  <dcterms:modified xsi:type="dcterms:W3CDTF">2025-04-14T15:40:00Z</dcterms:modified>
</cp:coreProperties>
</file>