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319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8"/>
        <w:gridCol w:w="491"/>
      </w:tblGrid>
      <w:tr w:rsidR="00F91385" w14:paraId="185237AC" w14:textId="77777777">
        <w:tc>
          <w:tcPr>
            <w:tcW w:w="9828" w:type="dxa"/>
            <w:tcBorders>
              <w:bottom w:val="single" w:sz="4" w:space="0" w:color="000000"/>
            </w:tcBorders>
          </w:tcPr>
          <w:p w14:paraId="6AE972C4" w14:textId="77777777" w:rsidR="00F91385" w:rsidRDefault="00F91385" w:rsidP="007B5A0B">
            <w:pPr>
              <w:tabs>
                <w:tab w:val="left" w:pos="6804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491" w:type="dxa"/>
          </w:tcPr>
          <w:p w14:paraId="18E4B075" w14:textId="77777777" w:rsidR="00F91385" w:rsidRDefault="00F91385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91385" w:rsidRPr="009972C3" w14:paraId="19FF712F" w14:textId="77777777" w:rsidTr="00A85BAD">
        <w:tblPrEx>
          <w:tblCellMar>
            <w:left w:w="108" w:type="dxa"/>
            <w:right w:w="108" w:type="dxa"/>
          </w:tblCellMar>
        </w:tblPrEx>
        <w:trPr>
          <w:trHeight w:val="653"/>
        </w:trPr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0F23" w14:textId="60BB224E" w:rsidR="008F4EC8" w:rsidRPr="008F4EC8" w:rsidRDefault="00CD4E8B" w:rsidP="00A85BAD">
            <w:pPr>
              <w:spacing w:after="120"/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</w:rPr>
              <w:t>DIRECTEUR.RICE ADJOINT.E, RESPONSABLE</w:t>
            </w:r>
            <w:r w:rsidR="008F4EC8">
              <w:rPr>
                <w:rFonts w:ascii="Arial" w:hAnsi="Arial" w:cs="Arial"/>
                <w:b/>
                <w:color w:val="000099"/>
                <w:sz w:val="22"/>
              </w:rPr>
              <w:t xml:space="preserve"> DE L’AIDE SOCIALE A L’ENFANCE</w:t>
            </w:r>
          </w:p>
        </w:tc>
      </w:tr>
    </w:tbl>
    <w:p w14:paraId="77A5DCC5" w14:textId="77777777" w:rsidR="00F91385" w:rsidRPr="009972C3" w:rsidRDefault="00F91385">
      <w:pPr>
        <w:rPr>
          <w:rFonts w:ascii="Arial" w:hAnsi="Arial" w:cs="Arial"/>
          <w:sz w:val="16"/>
          <w:szCs w:val="16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24"/>
        <w:gridCol w:w="2160"/>
        <w:gridCol w:w="5077"/>
      </w:tblGrid>
      <w:tr w:rsidR="00F91385" w:rsidRPr="00D84964" w14:paraId="489AFF02" w14:textId="77777777" w:rsidTr="002959BC">
        <w:trPr>
          <w:trHeight w:val="449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3782D" w14:textId="1354190E" w:rsidR="00F91385" w:rsidRPr="003A2969" w:rsidRDefault="00F91385" w:rsidP="00165FC0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color w:val="000099"/>
                <w:sz w:val="20"/>
                <w:szCs w:val="20"/>
              </w:rPr>
            </w:pPr>
            <w:r w:rsidRPr="00813FDF">
              <w:rPr>
                <w:rFonts w:ascii="Arial" w:hAnsi="Arial" w:cs="Arial"/>
                <w:b/>
                <w:color w:val="000099"/>
                <w:sz w:val="20"/>
                <w:szCs w:val="20"/>
              </w:rPr>
              <w:t>Pôle</w:t>
            </w:r>
            <w:r w:rsidRPr="00813FDF">
              <w:rPr>
                <w:rFonts w:ascii="Arial" w:eastAsia="Arial" w:hAnsi="Arial" w:cs="Arial"/>
                <w:b/>
                <w:color w:val="000099"/>
                <w:sz w:val="20"/>
                <w:szCs w:val="20"/>
              </w:rPr>
              <w:t xml:space="preserve"> </w:t>
            </w:r>
            <w:r w:rsidRPr="003A2969">
              <w:rPr>
                <w:rFonts w:ascii="Arial" w:hAnsi="Arial" w:cs="Arial"/>
                <w:b/>
                <w:color w:val="000099"/>
                <w:sz w:val="20"/>
                <w:szCs w:val="20"/>
              </w:rPr>
              <w:t>/Direction/Service</w:t>
            </w:r>
          </w:p>
        </w:tc>
        <w:tc>
          <w:tcPr>
            <w:tcW w:w="7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294B" w14:textId="77777777" w:rsidR="00F91385" w:rsidRPr="00D84964" w:rsidRDefault="002B0BDC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84964">
              <w:rPr>
                <w:rFonts w:ascii="Arial" w:hAnsi="Arial" w:cs="Arial"/>
                <w:sz w:val="22"/>
                <w:szCs w:val="22"/>
              </w:rPr>
              <w:t xml:space="preserve">Pôle solidarité – Direction </w:t>
            </w:r>
            <w:r w:rsidR="009B12D8" w:rsidRPr="00D84964">
              <w:rPr>
                <w:rFonts w:ascii="Arial" w:hAnsi="Arial" w:cs="Arial"/>
                <w:sz w:val="22"/>
                <w:szCs w:val="22"/>
              </w:rPr>
              <w:t>de l’Enfance et de la Famille</w:t>
            </w:r>
          </w:p>
        </w:tc>
      </w:tr>
      <w:tr w:rsidR="00F91385" w:rsidRPr="00D84964" w14:paraId="696981D4" w14:textId="77777777" w:rsidTr="00D8193C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5C49E" w14:textId="77777777" w:rsidR="00F91385" w:rsidRPr="00D84964" w:rsidRDefault="00F9138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color w:val="000099"/>
                <w:sz w:val="20"/>
                <w:szCs w:val="20"/>
              </w:rPr>
            </w:pPr>
            <w:r w:rsidRPr="00D84964">
              <w:rPr>
                <w:rFonts w:ascii="Arial" w:hAnsi="Arial" w:cs="Arial"/>
                <w:b/>
                <w:color w:val="000099"/>
                <w:sz w:val="20"/>
                <w:szCs w:val="20"/>
              </w:rPr>
              <w:t>Classification</w:t>
            </w:r>
          </w:p>
        </w:tc>
        <w:tc>
          <w:tcPr>
            <w:tcW w:w="7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D9E3" w14:textId="77777777" w:rsidR="00F91385" w:rsidRPr="00D84964" w:rsidRDefault="00F91385">
            <w:pPr>
              <w:rPr>
                <w:rFonts w:ascii="Arial" w:hAnsi="Arial" w:cs="Arial"/>
                <w:sz w:val="22"/>
                <w:szCs w:val="22"/>
              </w:rPr>
            </w:pPr>
            <w:r w:rsidRPr="00D84964">
              <w:rPr>
                <w:rFonts w:ascii="Arial" w:hAnsi="Arial" w:cs="Arial"/>
                <w:sz w:val="22"/>
                <w:szCs w:val="22"/>
              </w:rPr>
              <w:t>Filière :</w:t>
            </w:r>
            <w:r w:rsidR="002B0BDC" w:rsidRPr="00D849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729E" w:rsidRPr="00D84964">
              <w:rPr>
                <w:rFonts w:ascii="Arial" w:hAnsi="Arial" w:cs="Arial"/>
                <w:sz w:val="22"/>
                <w:szCs w:val="22"/>
              </w:rPr>
              <w:t>A</w:t>
            </w:r>
            <w:r w:rsidR="00446566" w:rsidRPr="00D84964">
              <w:rPr>
                <w:rFonts w:ascii="Arial" w:hAnsi="Arial" w:cs="Arial"/>
                <w:sz w:val="22"/>
                <w:szCs w:val="22"/>
              </w:rPr>
              <w:t>dministrative</w:t>
            </w:r>
          </w:p>
          <w:p w14:paraId="24E78FF1" w14:textId="77777777" w:rsidR="00F91385" w:rsidRPr="00D84964" w:rsidRDefault="00F91385">
            <w:pPr>
              <w:rPr>
                <w:rFonts w:ascii="Arial" w:hAnsi="Arial" w:cs="Arial"/>
                <w:sz w:val="22"/>
                <w:szCs w:val="22"/>
              </w:rPr>
            </w:pPr>
            <w:r w:rsidRPr="00D84964">
              <w:rPr>
                <w:rFonts w:ascii="Arial" w:hAnsi="Arial" w:cs="Arial"/>
                <w:sz w:val="22"/>
                <w:szCs w:val="22"/>
              </w:rPr>
              <w:t>Catégorie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et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cadre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d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>’</w:t>
            </w:r>
            <w:r w:rsidRPr="00D84964">
              <w:rPr>
                <w:rFonts w:ascii="Arial" w:hAnsi="Arial" w:cs="Arial"/>
                <w:sz w:val="22"/>
                <w:szCs w:val="22"/>
              </w:rPr>
              <w:t>emplois :</w:t>
            </w:r>
            <w:r w:rsidR="00446566" w:rsidRPr="00D849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780B" w:rsidRPr="00D84964">
              <w:rPr>
                <w:rFonts w:ascii="Arial" w:hAnsi="Arial" w:cs="Arial"/>
                <w:sz w:val="22"/>
                <w:szCs w:val="22"/>
              </w:rPr>
              <w:t xml:space="preserve">A – </w:t>
            </w:r>
            <w:r w:rsidR="00A742BA">
              <w:rPr>
                <w:rFonts w:ascii="Arial" w:hAnsi="Arial" w:cs="Arial"/>
                <w:sz w:val="22"/>
                <w:szCs w:val="22"/>
              </w:rPr>
              <w:t xml:space="preserve">Attaché ou </w:t>
            </w:r>
            <w:r w:rsidR="009B12D8" w:rsidRPr="00D84964">
              <w:rPr>
                <w:rFonts w:ascii="Arial" w:hAnsi="Arial" w:cs="Arial"/>
                <w:sz w:val="22"/>
                <w:szCs w:val="22"/>
              </w:rPr>
              <w:t>Administrateur</w:t>
            </w:r>
            <w:r w:rsidR="00993B95" w:rsidRPr="00D849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89C60C" w14:textId="529B1669" w:rsidR="00F91385" w:rsidRPr="00D84964" w:rsidRDefault="00F91385">
            <w:pPr>
              <w:rPr>
                <w:rFonts w:ascii="Arial" w:hAnsi="Arial" w:cs="Arial"/>
                <w:sz w:val="22"/>
                <w:szCs w:val="22"/>
              </w:rPr>
            </w:pPr>
            <w:r w:rsidRPr="00D84964">
              <w:rPr>
                <w:rFonts w:ascii="Arial" w:hAnsi="Arial" w:cs="Arial"/>
                <w:sz w:val="22"/>
                <w:szCs w:val="22"/>
              </w:rPr>
              <w:t>Lieu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d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>’</w:t>
            </w:r>
            <w:r w:rsidRPr="00D84964">
              <w:rPr>
                <w:rFonts w:ascii="Arial" w:hAnsi="Arial" w:cs="Arial"/>
                <w:sz w:val="22"/>
                <w:szCs w:val="22"/>
              </w:rPr>
              <w:t>affectation :</w:t>
            </w:r>
            <w:r w:rsidR="009D3E7B" w:rsidRPr="00D849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2097">
              <w:rPr>
                <w:rFonts w:ascii="Arial" w:hAnsi="Arial" w:cs="Arial"/>
                <w:sz w:val="22"/>
                <w:szCs w:val="22"/>
              </w:rPr>
              <w:t>Saint-Denis, Pulse</w:t>
            </w:r>
          </w:p>
          <w:p w14:paraId="5A7FAEB9" w14:textId="77777777" w:rsidR="00F91385" w:rsidRPr="00D84964" w:rsidRDefault="00F91385">
            <w:pPr>
              <w:rPr>
                <w:rFonts w:ascii="Arial" w:hAnsi="Arial" w:cs="Arial"/>
                <w:sz w:val="22"/>
                <w:szCs w:val="22"/>
              </w:rPr>
            </w:pPr>
            <w:r w:rsidRPr="00D84964">
              <w:rPr>
                <w:rFonts w:ascii="Arial" w:hAnsi="Arial" w:cs="Arial"/>
                <w:sz w:val="22"/>
                <w:szCs w:val="22"/>
              </w:rPr>
              <w:t>Fonction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d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>’</w:t>
            </w:r>
            <w:r w:rsidRPr="00D84964">
              <w:rPr>
                <w:rFonts w:ascii="Arial" w:hAnsi="Arial" w:cs="Arial"/>
                <w:sz w:val="22"/>
                <w:szCs w:val="22"/>
              </w:rPr>
              <w:t>encadrement </w:t>
            </w:r>
            <w:r w:rsidR="008C7B06" w:rsidRPr="00D84964">
              <w:rPr>
                <w:rFonts w:ascii="Arial" w:hAnsi="Arial" w:cs="Arial"/>
                <w:sz w:val="22"/>
                <w:szCs w:val="22"/>
              </w:rPr>
              <w:t>:</w:t>
            </w:r>
            <w:r w:rsidR="00DD7CFB" w:rsidRPr="00D84964">
              <w:rPr>
                <w:rFonts w:ascii="Arial" w:hAnsi="Arial" w:cs="Arial"/>
                <w:sz w:val="22"/>
                <w:szCs w:val="22"/>
              </w:rPr>
              <w:t xml:space="preserve"> Oui</w:t>
            </w:r>
          </w:p>
          <w:p w14:paraId="6F5ECC6A" w14:textId="2988D9F6" w:rsidR="00F91385" w:rsidRPr="00D84964" w:rsidRDefault="00F91385">
            <w:pPr>
              <w:rPr>
                <w:rFonts w:ascii="Arial" w:hAnsi="Arial" w:cs="Arial"/>
                <w:sz w:val="22"/>
                <w:szCs w:val="22"/>
              </w:rPr>
            </w:pPr>
            <w:r w:rsidRPr="00D84964">
              <w:rPr>
                <w:rFonts w:ascii="Arial" w:hAnsi="Arial" w:cs="Arial"/>
                <w:sz w:val="22"/>
                <w:szCs w:val="22"/>
              </w:rPr>
              <w:t>Prime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+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NBI :</w:t>
            </w:r>
            <w:r w:rsidR="002959BC">
              <w:rPr>
                <w:rFonts w:ascii="Arial" w:hAnsi="Arial" w:cs="Arial"/>
                <w:sz w:val="22"/>
                <w:szCs w:val="22"/>
              </w:rPr>
              <w:t xml:space="preserve"> Prime de Directrice adjointe +</w:t>
            </w:r>
            <w:bookmarkStart w:id="0" w:name="_GoBack"/>
            <w:bookmarkEnd w:id="0"/>
            <w:r w:rsidR="00DD7CFB" w:rsidRPr="00D849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12D8" w:rsidRPr="00D84964">
              <w:rPr>
                <w:rFonts w:ascii="Arial" w:hAnsi="Arial" w:cs="Arial"/>
                <w:sz w:val="22"/>
                <w:szCs w:val="22"/>
              </w:rPr>
              <w:t>NBI encadrement</w:t>
            </w:r>
          </w:p>
          <w:p w14:paraId="22D4FD37" w14:textId="77777777" w:rsidR="00F91385" w:rsidRDefault="00F9138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84964">
              <w:rPr>
                <w:rFonts w:ascii="Arial" w:hAnsi="Arial" w:cs="Arial"/>
                <w:sz w:val="22"/>
                <w:szCs w:val="22"/>
              </w:rPr>
              <w:t>Quotité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de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travail :</w:t>
            </w:r>
            <w:r w:rsidR="008C7B06" w:rsidRPr="00D84964">
              <w:rPr>
                <w:rFonts w:ascii="Arial" w:hAnsi="Arial" w:cs="Arial"/>
                <w:sz w:val="22"/>
                <w:szCs w:val="22"/>
              </w:rPr>
              <w:t xml:space="preserve"> 100%</w:t>
            </w:r>
          </w:p>
          <w:p w14:paraId="6002E073" w14:textId="77777777" w:rsidR="008F4EC8" w:rsidRPr="00D84964" w:rsidRDefault="008F4EC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80"/>
                <w:sz w:val="22"/>
              </w:rPr>
              <w:t xml:space="preserve">Tous nos postes sont </w:t>
            </w:r>
            <w:proofErr w:type="spellStart"/>
            <w:r>
              <w:rPr>
                <w:rFonts w:ascii="Arial" w:hAnsi="Arial" w:cs="Arial"/>
                <w:color w:val="000080"/>
                <w:sz w:val="22"/>
              </w:rPr>
              <w:t>handi</w:t>
            </w:r>
            <w:proofErr w:type="spellEnd"/>
            <w:r>
              <w:rPr>
                <w:rFonts w:ascii="Arial" w:hAnsi="Arial" w:cs="Arial"/>
                <w:color w:val="000080"/>
                <w:sz w:val="22"/>
              </w:rPr>
              <w:t xml:space="preserve"> accessibles</w:t>
            </w:r>
          </w:p>
        </w:tc>
      </w:tr>
      <w:tr w:rsidR="00F91385" w:rsidRPr="00D84964" w14:paraId="32338C17" w14:textId="77777777" w:rsidTr="00D8193C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68AFE" w14:textId="77777777" w:rsidR="00F91385" w:rsidRPr="00B67D88" w:rsidRDefault="00F9138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 w:rsidRPr="00B67D88">
              <w:rPr>
                <w:rFonts w:ascii="Arial" w:hAnsi="Arial" w:cs="Arial"/>
                <w:b/>
                <w:color w:val="000099"/>
                <w:sz w:val="22"/>
                <w:szCs w:val="22"/>
              </w:rPr>
              <w:t>Environnement</w:t>
            </w:r>
            <w:r w:rsidRPr="00B67D88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B67D88">
              <w:rPr>
                <w:rFonts w:ascii="Arial" w:hAnsi="Arial" w:cs="Arial"/>
                <w:b/>
                <w:color w:val="000099"/>
                <w:sz w:val="22"/>
                <w:szCs w:val="22"/>
              </w:rPr>
              <w:t>du</w:t>
            </w:r>
            <w:r w:rsidRPr="00B67D88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B67D88">
              <w:rPr>
                <w:rFonts w:ascii="Arial" w:hAnsi="Arial" w:cs="Arial"/>
                <w:b/>
                <w:color w:val="000099"/>
                <w:sz w:val="22"/>
                <w:szCs w:val="22"/>
              </w:rPr>
              <w:t>poste</w:t>
            </w:r>
            <w:r w:rsidRPr="00B67D88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B67D88">
              <w:rPr>
                <w:rFonts w:ascii="Arial" w:hAnsi="Arial" w:cs="Arial"/>
                <w:b/>
                <w:color w:val="000099"/>
                <w:sz w:val="22"/>
                <w:szCs w:val="22"/>
              </w:rPr>
              <w:t>de</w:t>
            </w:r>
            <w:r w:rsidRPr="00B67D88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B67D88">
              <w:rPr>
                <w:rFonts w:ascii="Arial" w:hAnsi="Arial" w:cs="Arial"/>
                <w:b/>
                <w:color w:val="000099"/>
                <w:sz w:val="22"/>
                <w:szCs w:val="22"/>
              </w:rPr>
              <w:t>travail</w:t>
            </w:r>
          </w:p>
        </w:tc>
        <w:tc>
          <w:tcPr>
            <w:tcW w:w="7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F81C" w14:textId="77777777" w:rsidR="00F91385" w:rsidRDefault="008C7B06" w:rsidP="0005778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67D88">
              <w:rPr>
                <w:rFonts w:ascii="Arial" w:hAnsi="Arial" w:cs="Arial"/>
                <w:sz w:val="22"/>
                <w:szCs w:val="22"/>
              </w:rPr>
              <w:t xml:space="preserve">Direction </w:t>
            </w:r>
            <w:r w:rsidR="0097780B" w:rsidRPr="00B67D88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9B12D8" w:rsidRPr="00B67D88">
              <w:rPr>
                <w:rFonts w:ascii="Arial" w:hAnsi="Arial" w:cs="Arial"/>
                <w:sz w:val="22"/>
                <w:szCs w:val="22"/>
              </w:rPr>
              <w:t>l’Enfance et de la Famille</w:t>
            </w:r>
            <w:r w:rsidR="009972C3" w:rsidRPr="00B67D88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63E969B3" w14:textId="77777777" w:rsidR="00B67D88" w:rsidRPr="00B67D88" w:rsidRDefault="00B67D88" w:rsidP="0005778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3BF108BD" w14:textId="663610B3" w:rsidR="00217180" w:rsidRPr="00B67D88" w:rsidRDefault="00217180" w:rsidP="00B67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7D88">
              <w:rPr>
                <w:rFonts w:ascii="Arial" w:hAnsi="Arial" w:cs="Arial"/>
                <w:sz w:val="22"/>
                <w:szCs w:val="22"/>
              </w:rPr>
              <w:t xml:space="preserve">La DEF </w:t>
            </w:r>
            <w:r w:rsidR="00813FDF" w:rsidRPr="00B67D88">
              <w:rPr>
                <w:rFonts w:ascii="Arial" w:hAnsi="Arial" w:cs="Arial"/>
                <w:sz w:val="22"/>
                <w:szCs w:val="22"/>
              </w:rPr>
              <w:t xml:space="preserve">regroupe </w:t>
            </w:r>
            <w:r w:rsidR="00B83DF5" w:rsidRPr="00B67D88">
              <w:rPr>
                <w:rFonts w:ascii="Arial" w:hAnsi="Arial" w:cs="Arial"/>
                <w:sz w:val="22"/>
                <w:szCs w:val="22"/>
              </w:rPr>
              <w:t xml:space="preserve">près de </w:t>
            </w:r>
            <w:r w:rsidR="00C8310D" w:rsidRPr="00B67D88">
              <w:rPr>
                <w:rFonts w:ascii="Arial" w:hAnsi="Arial" w:cs="Arial"/>
                <w:sz w:val="22"/>
                <w:szCs w:val="22"/>
              </w:rPr>
              <w:t>2800</w:t>
            </w:r>
            <w:r w:rsidR="00813FDF" w:rsidRPr="00B67D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7D88">
              <w:rPr>
                <w:rFonts w:ascii="Arial" w:hAnsi="Arial" w:cs="Arial"/>
                <w:sz w:val="22"/>
                <w:szCs w:val="22"/>
              </w:rPr>
              <w:t>agent</w:t>
            </w:r>
            <w:r w:rsidR="00C8310D" w:rsidRPr="00B67D88">
              <w:rPr>
                <w:rFonts w:ascii="Arial" w:hAnsi="Arial" w:cs="Arial"/>
                <w:sz w:val="22"/>
                <w:szCs w:val="22"/>
              </w:rPr>
              <w:t>.e</w:t>
            </w:r>
            <w:r w:rsidRPr="00B67D88">
              <w:rPr>
                <w:rFonts w:ascii="Arial" w:hAnsi="Arial" w:cs="Arial"/>
                <w:sz w:val="22"/>
                <w:szCs w:val="22"/>
              </w:rPr>
              <w:t xml:space="preserve">s répartis entre </w:t>
            </w:r>
            <w:r w:rsidR="00813FDF" w:rsidRPr="00B67D88">
              <w:rPr>
                <w:rFonts w:ascii="Arial" w:hAnsi="Arial" w:cs="Arial"/>
                <w:sz w:val="22"/>
                <w:szCs w:val="22"/>
              </w:rPr>
              <w:t xml:space="preserve">niveau </w:t>
            </w:r>
            <w:r w:rsidRPr="00B67D88">
              <w:rPr>
                <w:rFonts w:ascii="Arial" w:hAnsi="Arial" w:cs="Arial"/>
                <w:sz w:val="22"/>
                <w:szCs w:val="22"/>
              </w:rPr>
              <w:t xml:space="preserve">central et structures </w:t>
            </w:r>
            <w:r w:rsidR="00B83DF5" w:rsidRPr="00B67D88">
              <w:rPr>
                <w:rFonts w:ascii="Arial" w:hAnsi="Arial" w:cs="Arial"/>
                <w:sz w:val="22"/>
                <w:szCs w:val="22"/>
              </w:rPr>
              <w:t>territoriales</w:t>
            </w:r>
            <w:r w:rsidR="00813FDF" w:rsidRPr="00B67D88">
              <w:rPr>
                <w:rFonts w:ascii="Arial" w:hAnsi="Arial" w:cs="Arial"/>
                <w:sz w:val="22"/>
                <w:szCs w:val="22"/>
              </w:rPr>
              <w:t xml:space="preserve"> des ser</w:t>
            </w:r>
            <w:r w:rsidR="00D84964" w:rsidRPr="00B67D88">
              <w:rPr>
                <w:rFonts w:ascii="Arial" w:hAnsi="Arial" w:cs="Arial"/>
                <w:sz w:val="22"/>
                <w:szCs w:val="22"/>
              </w:rPr>
              <w:t>v</w:t>
            </w:r>
            <w:r w:rsidR="00813FDF" w:rsidRPr="00B67D88">
              <w:rPr>
                <w:rFonts w:ascii="Arial" w:hAnsi="Arial" w:cs="Arial"/>
                <w:sz w:val="22"/>
                <w:szCs w:val="22"/>
              </w:rPr>
              <w:t>ices de l’ASE, la PMI</w:t>
            </w:r>
            <w:r w:rsidR="00CD4E8B" w:rsidRPr="00B67D88">
              <w:rPr>
                <w:rFonts w:ascii="Arial" w:hAnsi="Arial" w:cs="Arial"/>
                <w:sz w:val="22"/>
                <w:szCs w:val="22"/>
              </w:rPr>
              <w:t>, l</w:t>
            </w:r>
            <w:r w:rsidR="00813FDF" w:rsidRPr="00B67D88">
              <w:rPr>
                <w:rFonts w:ascii="Arial" w:hAnsi="Arial" w:cs="Arial"/>
                <w:sz w:val="22"/>
                <w:szCs w:val="22"/>
              </w:rPr>
              <w:t>es crèches</w:t>
            </w:r>
            <w:r w:rsidR="00CD4E8B" w:rsidRPr="00B67D88">
              <w:rPr>
                <w:rFonts w:ascii="Arial" w:hAnsi="Arial" w:cs="Arial"/>
                <w:sz w:val="22"/>
                <w:szCs w:val="22"/>
              </w:rPr>
              <w:t xml:space="preserve"> et le service des affaires générales</w:t>
            </w:r>
            <w:r w:rsidR="009972C3" w:rsidRPr="00B67D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E907D7" w14:textId="77777777" w:rsidR="0005778C" w:rsidRPr="00B67D88" w:rsidRDefault="0005778C" w:rsidP="00B67D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DE9109" w14:textId="2F713F29" w:rsidR="0029395E" w:rsidRPr="00B67D88" w:rsidRDefault="006D67B5" w:rsidP="00B67D8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7D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Direction adjointe en charge de </w:t>
            </w:r>
            <w:r w:rsidR="0005778C" w:rsidRPr="00B67D88">
              <w:rPr>
                <w:rFonts w:ascii="Arial" w:hAnsi="Arial" w:cs="Arial"/>
                <w:b/>
                <w:bCs/>
                <w:sz w:val="22"/>
                <w:szCs w:val="22"/>
              </w:rPr>
              <w:t>l’Aide Sociale à l’E</w:t>
            </w:r>
            <w:r w:rsidR="0029395E" w:rsidRPr="00B67D88">
              <w:rPr>
                <w:rFonts w:ascii="Arial" w:hAnsi="Arial" w:cs="Arial"/>
                <w:b/>
                <w:bCs/>
                <w:sz w:val="22"/>
                <w:szCs w:val="22"/>
              </w:rPr>
              <w:t>nfance :</w:t>
            </w:r>
          </w:p>
          <w:p w14:paraId="314EAC44" w14:textId="73E53852" w:rsidR="008F4EC8" w:rsidRPr="00B67D88" w:rsidRDefault="0029395E" w:rsidP="002959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7D88">
              <w:rPr>
                <w:rFonts w:ascii="Arial" w:hAnsi="Arial" w:cs="Arial"/>
                <w:sz w:val="22"/>
                <w:szCs w:val="22"/>
              </w:rPr>
              <w:t>Composition de l’équipe :</w:t>
            </w:r>
            <w:r w:rsidR="006D67B5" w:rsidRPr="00B67D88">
              <w:rPr>
                <w:rFonts w:ascii="Arial" w:hAnsi="Arial" w:cs="Arial"/>
                <w:sz w:val="22"/>
                <w:szCs w:val="22"/>
              </w:rPr>
              <w:t xml:space="preserve"> 700 ETP, encadrement direct de 8 agent</w:t>
            </w:r>
            <w:r w:rsidR="00C8310D" w:rsidRPr="00B67D88">
              <w:rPr>
                <w:rFonts w:ascii="Arial" w:hAnsi="Arial" w:cs="Arial"/>
                <w:sz w:val="22"/>
                <w:szCs w:val="22"/>
              </w:rPr>
              <w:t>.e</w:t>
            </w:r>
            <w:r w:rsidR="006D67B5" w:rsidRPr="00B67D88">
              <w:rPr>
                <w:rFonts w:ascii="Arial" w:hAnsi="Arial" w:cs="Arial"/>
                <w:sz w:val="22"/>
                <w:szCs w:val="22"/>
              </w:rPr>
              <w:t>s :</w:t>
            </w:r>
            <w:r w:rsidRPr="00B67D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67B5" w:rsidRPr="00B67D88">
              <w:rPr>
                <w:rFonts w:ascii="Arial" w:hAnsi="Arial" w:cs="Arial"/>
                <w:sz w:val="22"/>
                <w:szCs w:val="22"/>
              </w:rPr>
              <w:t>3 services (prévention et territoires, droits et parcours, offre d’accueil), Observatoire départemental de la protection de l’enfance, cellule santé, conseiller technique parcours et handicap, chargé de mission, secrétaire</w:t>
            </w:r>
            <w:r w:rsidR="00B06E90">
              <w:rPr>
                <w:rFonts w:ascii="Arial" w:hAnsi="Arial" w:cs="Arial"/>
                <w:sz w:val="22"/>
                <w:szCs w:val="22"/>
              </w:rPr>
              <w:t xml:space="preserve"> et </w:t>
            </w:r>
            <w:r w:rsidR="00B06E90" w:rsidRPr="002E08AA">
              <w:rPr>
                <w:rFonts w:ascii="Arial" w:hAnsi="Arial" w:cs="Arial"/>
                <w:sz w:val="22"/>
                <w:szCs w:val="22"/>
              </w:rPr>
              <w:t>500 assistants familiaux, dont la gestion RH est assurée directement par le Département</w:t>
            </w:r>
            <w:r w:rsidR="00B06E9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91385" w:rsidRPr="00D84964" w14:paraId="6EEBA364" w14:textId="77777777" w:rsidTr="00D8193C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20A98" w14:textId="77777777" w:rsidR="00F91385" w:rsidRPr="00B67D88" w:rsidRDefault="00F9138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 w:rsidRPr="00B67D88">
              <w:rPr>
                <w:rFonts w:ascii="Arial" w:hAnsi="Arial" w:cs="Arial"/>
                <w:b/>
                <w:color w:val="000099"/>
                <w:sz w:val="22"/>
                <w:szCs w:val="22"/>
              </w:rPr>
              <w:t>Position</w:t>
            </w:r>
            <w:r w:rsidRPr="00B67D88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B67D88">
              <w:rPr>
                <w:rFonts w:ascii="Arial" w:hAnsi="Arial" w:cs="Arial"/>
                <w:b/>
                <w:color w:val="000099"/>
                <w:sz w:val="22"/>
                <w:szCs w:val="22"/>
              </w:rPr>
              <w:t>du</w:t>
            </w:r>
            <w:r w:rsidRPr="00B67D88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B67D88">
              <w:rPr>
                <w:rFonts w:ascii="Arial" w:hAnsi="Arial" w:cs="Arial"/>
                <w:b/>
                <w:color w:val="000099"/>
                <w:sz w:val="22"/>
                <w:szCs w:val="22"/>
              </w:rPr>
              <w:t>poste</w:t>
            </w:r>
            <w:r w:rsidRPr="00B67D88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B67D88">
              <w:rPr>
                <w:rFonts w:ascii="Arial" w:hAnsi="Arial" w:cs="Arial"/>
                <w:b/>
                <w:color w:val="000099"/>
                <w:sz w:val="22"/>
                <w:szCs w:val="22"/>
              </w:rPr>
              <w:t>dans</w:t>
            </w:r>
            <w:r w:rsidRPr="00B67D88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B67D88">
              <w:rPr>
                <w:rFonts w:ascii="Arial" w:hAnsi="Arial" w:cs="Arial"/>
                <w:b/>
                <w:color w:val="000099"/>
                <w:sz w:val="22"/>
                <w:szCs w:val="22"/>
              </w:rPr>
              <w:t>l</w:t>
            </w:r>
            <w:r w:rsidRPr="00B67D88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>’</w:t>
            </w:r>
            <w:r w:rsidRPr="00B67D88">
              <w:rPr>
                <w:rFonts w:ascii="Arial" w:hAnsi="Arial" w:cs="Arial"/>
                <w:b/>
                <w:color w:val="000099"/>
                <w:sz w:val="22"/>
                <w:szCs w:val="22"/>
              </w:rPr>
              <w:t>organisation</w:t>
            </w:r>
          </w:p>
        </w:tc>
        <w:tc>
          <w:tcPr>
            <w:tcW w:w="7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6AEB" w14:textId="77777777" w:rsidR="00F91385" w:rsidRPr="00B67D88" w:rsidRDefault="00F91385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67D88">
              <w:rPr>
                <w:rFonts w:ascii="Arial" w:hAnsi="Arial" w:cs="Arial"/>
                <w:sz w:val="22"/>
                <w:szCs w:val="22"/>
              </w:rPr>
              <w:t>Supérieur</w:t>
            </w:r>
            <w:r w:rsidRPr="00B67D8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67D88">
              <w:rPr>
                <w:rFonts w:ascii="Arial" w:hAnsi="Arial" w:cs="Arial"/>
                <w:sz w:val="22"/>
                <w:szCs w:val="22"/>
              </w:rPr>
              <w:t>hiérarchique</w:t>
            </w:r>
            <w:r w:rsidRPr="00B67D8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67D88">
              <w:rPr>
                <w:rFonts w:ascii="Arial" w:hAnsi="Arial" w:cs="Arial"/>
                <w:sz w:val="22"/>
                <w:szCs w:val="22"/>
              </w:rPr>
              <w:t>direct :</w:t>
            </w:r>
            <w:r w:rsidR="00DD2810" w:rsidRPr="00B67D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48FD" w:rsidRPr="00B67D88">
              <w:rPr>
                <w:rFonts w:ascii="Arial" w:hAnsi="Arial" w:cs="Arial"/>
                <w:sz w:val="22"/>
                <w:szCs w:val="22"/>
              </w:rPr>
              <w:t>Directeur de l’enfance et de la famille</w:t>
            </w:r>
          </w:p>
        </w:tc>
      </w:tr>
      <w:tr w:rsidR="00F91385" w:rsidRPr="00D84964" w14:paraId="31B4B732" w14:textId="77777777" w:rsidTr="00D8193C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8345A" w14:textId="77777777" w:rsidR="00F91385" w:rsidRPr="00B67D88" w:rsidRDefault="00F91385" w:rsidP="008F4EC8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67D88">
              <w:rPr>
                <w:rFonts w:ascii="Arial" w:hAnsi="Arial" w:cs="Arial"/>
                <w:b/>
                <w:color w:val="000099"/>
                <w:sz w:val="22"/>
                <w:szCs w:val="22"/>
              </w:rPr>
              <w:t>Moyens</w:t>
            </w:r>
            <w:r w:rsidRPr="00B67D88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B67D88">
              <w:rPr>
                <w:rFonts w:ascii="Arial" w:hAnsi="Arial" w:cs="Arial"/>
                <w:b/>
                <w:color w:val="000099"/>
                <w:sz w:val="22"/>
                <w:szCs w:val="22"/>
              </w:rPr>
              <w:t>mis</w:t>
            </w:r>
            <w:r w:rsidRPr="00B67D88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B67D88">
              <w:rPr>
                <w:rFonts w:ascii="Arial" w:hAnsi="Arial" w:cs="Arial"/>
                <w:b/>
                <w:color w:val="000099"/>
                <w:sz w:val="22"/>
                <w:szCs w:val="22"/>
              </w:rPr>
              <w:t>à</w:t>
            </w:r>
            <w:r w:rsidRPr="00B67D88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B67D88">
              <w:rPr>
                <w:rFonts w:ascii="Arial" w:hAnsi="Arial" w:cs="Arial"/>
                <w:b/>
                <w:color w:val="000099"/>
                <w:sz w:val="22"/>
                <w:szCs w:val="22"/>
              </w:rPr>
              <w:t>disposition</w:t>
            </w:r>
          </w:p>
        </w:tc>
        <w:tc>
          <w:tcPr>
            <w:tcW w:w="7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58CE" w14:textId="77777777" w:rsidR="00F91385" w:rsidRPr="00B67D88" w:rsidRDefault="000A27CE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67D88">
              <w:rPr>
                <w:rFonts w:ascii="Arial" w:hAnsi="Arial" w:cs="Arial"/>
                <w:sz w:val="22"/>
                <w:szCs w:val="22"/>
              </w:rPr>
              <w:t>Téléphone</w:t>
            </w:r>
            <w:r w:rsidR="006D67B5" w:rsidRPr="00B67D88">
              <w:rPr>
                <w:rFonts w:ascii="Arial" w:hAnsi="Arial" w:cs="Arial"/>
                <w:sz w:val="22"/>
                <w:szCs w:val="22"/>
              </w:rPr>
              <w:t>, ordinateur</w:t>
            </w:r>
          </w:p>
        </w:tc>
      </w:tr>
      <w:tr w:rsidR="00F91385" w:rsidRPr="00D84964" w14:paraId="5287116A" w14:textId="77777777" w:rsidTr="00D8193C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4C344" w14:textId="77777777" w:rsidR="00F91385" w:rsidRPr="00B67D88" w:rsidRDefault="00F91385" w:rsidP="00B67D88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 w:rsidRPr="00B67D88">
              <w:rPr>
                <w:rFonts w:ascii="Arial" w:hAnsi="Arial" w:cs="Arial"/>
                <w:b/>
                <w:color w:val="000099"/>
                <w:sz w:val="22"/>
                <w:szCs w:val="22"/>
              </w:rPr>
              <w:t>Raison</w:t>
            </w:r>
            <w:r w:rsidRPr="00B67D88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B67D88">
              <w:rPr>
                <w:rFonts w:ascii="Arial" w:hAnsi="Arial" w:cs="Arial"/>
                <w:b/>
                <w:color w:val="000099"/>
                <w:sz w:val="22"/>
                <w:szCs w:val="22"/>
              </w:rPr>
              <w:t>d</w:t>
            </w:r>
            <w:r w:rsidRPr="00B67D88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>’</w:t>
            </w:r>
            <w:r w:rsidRPr="00B67D88">
              <w:rPr>
                <w:rFonts w:ascii="Arial" w:hAnsi="Arial" w:cs="Arial"/>
                <w:b/>
                <w:color w:val="000099"/>
                <w:sz w:val="22"/>
                <w:szCs w:val="22"/>
              </w:rPr>
              <w:t>être</w:t>
            </w:r>
          </w:p>
        </w:tc>
        <w:tc>
          <w:tcPr>
            <w:tcW w:w="7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F650" w14:textId="77777777" w:rsidR="00DF7D77" w:rsidRDefault="00DF7D77" w:rsidP="00A176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 xml:space="preserve">En Seine-Saint-Denis, près de </w:t>
            </w:r>
            <w:r w:rsidRPr="002E08AA">
              <w:rPr>
                <w:rFonts w:ascii="Arial" w:hAnsi="Arial" w:cs="Arial"/>
                <w:b/>
                <w:bCs/>
                <w:sz w:val="22"/>
                <w:szCs w:val="22"/>
              </w:rPr>
              <w:t>9 000 mineurs et jeunes majeurs</w:t>
            </w:r>
            <w:r w:rsidRPr="002E08AA">
              <w:rPr>
                <w:rFonts w:ascii="Arial" w:hAnsi="Arial" w:cs="Arial"/>
                <w:sz w:val="22"/>
                <w:szCs w:val="22"/>
              </w:rPr>
              <w:t xml:space="preserve"> sont accompagnés au titre de l’Aide sociale à l’enfance. Le Département porte une ambition forte pour cette politique publique, affirmée dans le </w:t>
            </w:r>
            <w:r w:rsidRPr="002E08AA">
              <w:rPr>
                <w:rFonts w:ascii="Arial" w:hAnsi="Arial" w:cs="Arial"/>
                <w:b/>
                <w:bCs/>
                <w:sz w:val="22"/>
                <w:szCs w:val="22"/>
              </w:rPr>
              <w:t>Schéma départemental de prévention et de protection de l’enfance 2024-2028</w:t>
            </w:r>
            <w:r w:rsidRPr="002E08AA">
              <w:rPr>
                <w:rFonts w:ascii="Arial" w:hAnsi="Arial" w:cs="Arial"/>
                <w:sz w:val="22"/>
                <w:szCs w:val="22"/>
              </w:rPr>
              <w:t>, centré sur la qualité du quotidien des enfants confiés, la sécurisation de leurs parcours et l’effectivité de leurs droits.</w:t>
            </w:r>
          </w:p>
          <w:p w14:paraId="1AB84274" w14:textId="77777777" w:rsidR="00A17680" w:rsidRPr="002E08AA" w:rsidRDefault="00A17680" w:rsidP="00A176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EA2AF1" w14:textId="77777777" w:rsidR="00DF7D77" w:rsidRPr="002E08AA" w:rsidRDefault="00DF7D77" w:rsidP="00A176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 xml:space="preserve">Dans ce cadre, le/la </w:t>
            </w:r>
            <w:proofErr w:type="spellStart"/>
            <w:proofErr w:type="gramStart"/>
            <w:r w:rsidRPr="002E08AA">
              <w:rPr>
                <w:rFonts w:ascii="Arial" w:hAnsi="Arial" w:cs="Arial"/>
                <w:sz w:val="22"/>
                <w:szCs w:val="22"/>
              </w:rPr>
              <w:t>directeur.rice</w:t>
            </w:r>
            <w:proofErr w:type="spellEnd"/>
            <w:proofErr w:type="gramEnd"/>
            <w:r w:rsidRPr="002E08A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E08AA">
              <w:rPr>
                <w:rFonts w:ascii="Arial" w:hAnsi="Arial" w:cs="Arial"/>
                <w:sz w:val="22"/>
                <w:szCs w:val="22"/>
              </w:rPr>
              <w:t>adjoint.e</w:t>
            </w:r>
            <w:proofErr w:type="spellEnd"/>
            <w:r w:rsidRPr="002E08AA">
              <w:rPr>
                <w:rFonts w:ascii="Arial" w:hAnsi="Arial" w:cs="Arial"/>
                <w:sz w:val="22"/>
                <w:szCs w:val="22"/>
              </w:rPr>
              <w:t>, responsable de l’Aide sociale à l’enfance :</w:t>
            </w:r>
          </w:p>
          <w:p w14:paraId="497E04CA" w14:textId="77777777" w:rsidR="00DF7D77" w:rsidRPr="002E08AA" w:rsidRDefault="00DF7D77" w:rsidP="00B67D88">
            <w:pPr>
              <w:numPr>
                <w:ilvl w:val="0"/>
                <w:numId w:val="26"/>
              </w:numPr>
              <w:suppressAutoHyphens w:val="0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E08AA">
              <w:rPr>
                <w:rFonts w:ascii="Arial" w:hAnsi="Arial" w:cs="Arial"/>
                <w:sz w:val="22"/>
                <w:szCs w:val="22"/>
              </w:rPr>
              <w:t>participe</w:t>
            </w:r>
            <w:proofErr w:type="gramEnd"/>
            <w:r w:rsidRPr="002E08AA">
              <w:rPr>
                <w:rFonts w:ascii="Arial" w:hAnsi="Arial" w:cs="Arial"/>
                <w:sz w:val="22"/>
                <w:szCs w:val="22"/>
              </w:rPr>
              <w:t xml:space="preserve">, aux côtés de la Vice-Présidente en charge de la prévention, de la parentalité et de la protection de l’enfance, de la DGA Enfance et Insertion et du/de la </w:t>
            </w:r>
            <w:proofErr w:type="spellStart"/>
            <w:r w:rsidRPr="002E08AA">
              <w:rPr>
                <w:rFonts w:ascii="Arial" w:hAnsi="Arial" w:cs="Arial"/>
                <w:sz w:val="22"/>
                <w:szCs w:val="22"/>
              </w:rPr>
              <w:t>directeur.rice</w:t>
            </w:r>
            <w:proofErr w:type="spellEnd"/>
            <w:r w:rsidRPr="002E08AA">
              <w:rPr>
                <w:rFonts w:ascii="Arial" w:hAnsi="Arial" w:cs="Arial"/>
                <w:sz w:val="22"/>
                <w:szCs w:val="22"/>
              </w:rPr>
              <w:t xml:space="preserve"> de l’Enfance et de la Famille, à la définition des orientations stratégiques de la politique départementale de prévention et de protection de l’enfance ;</w:t>
            </w:r>
          </w:p>
          <w:p w14:paraId="028A9DCA" w14:textId="77777777" w:rsidR="00DF7D77" w:rsidRPr="002E08AA" w:rsidRDefault="00DF7D77" w:rsidP="00B67D88">
            <w:pPr>
              <w:numPr>
                <w:ilvl w:val="0"/>
                <w:numId w:val="26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E08AA">
              <w:rPr>
                <w:rFonts w:ascii="Arial" w:hAnsi="Arial" w:cs="Arial"/>
                <w:sz w:val="22"/>
                <w:szCs w:val="22"/>
              </w:rPr>
              <w:t>garantit</w:t>
            </w:r>
            <w:proofErr w:type="gramEnd"/>
            <w:r w:rsidRPr="002E08AA">
              <w:rPr>
                <w:rFonts w:ascii="Arial" w:hAnsi="Arial" w:cs="Arial"/>
                <w:sz w:val="22"/>
                <w:szCs w:val="22"/>
              </w:rPr>
              <w:t xml:space="preserve"> la mise en œuvre, le pilotage, l’évaluation et l’amélioration continue de la politique ASE ;</w:t>
            </w:r>
          </w:p>
          <w:p w14:paraId="1AD41126" w14:textId="77777777" w:rsidR="00DF7D77" w:rsidRPr="002E08AA" w:rsidRDefault="00DF7D77" w:rsidP="00B67D88">
            <w:pPr>
              <w:numPr>
                <w:ilvl w:val="0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E08AA">
              <w:rPr>
                <w:rFonts w:ascii="Arial" w:hAnsi="Arial" w:cs="Arial"/>
                <w:sz w:val="22"/>
                <w:szCs w:val="22"/>
              </w:rPr>
              <w:t>assure</w:t>
            </w:r>
            <w:proofErr w:type="gramEnd"/>
            <w:r w:rsidRPr="002E08AA">
              <w:rPr>
                <w:rFonts w:ascii="Arial" w:hAnsi="Arial" w:cs="Arial"/>
                <w:sz w:val="22"/>
                <w:szCs w:val="22"/>
              </w:rPr>
              <w:t xml:space="preserve"> le management de la direction adjointe et la cohérence d’ensemble de l’action des équipes de l’ASE ;</w:t>
            </w:r>
          </w:p>
          <w:p w14:paraId="5B3F3ACE" w14:textId="77777777" w:rsidR="00DF7D77" w:rsidRPr="00B67D88" w:rsidRDefault="00DF7D77" w:rsidP="00B67D88">
            <w:pPr>
              <w:numPr>
                <w:ilvl w:val="0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E08AA">
              <w:rPr>
                <w:rFonts w:ascii="Arial" w:hAnsi="Arial" w:cs="Arial"/>
                <w:sz w:val="22"/>
                <w:szCs w:val="22"/>
              </w:rPr>
              <w:t>veille</w:t>
            </w:r>
            <w:proofErr w:type="gramEnd"/>
            <w:r w:rsidRPr="002E08AA">
              <w:rPr>
                <w:rFonts w:ascii="Arial" w:hAnsi="Arial" w:cs="Arial"/>
                <w:sz w:val="22"/>
                <w:szCs w:val="22"/>
              </w:rPr>
              <w:t xml:space="preserve"> à la structuration des organisations, à la fiabilisation des procédures et au développement des pratiques professionnelles, en articulation avec le projet de service et le projet managérial de l’ASE ;</w:t>
            </w:r>
          </w:p>
          <w:p w14:paraId="71AC101F" w14:textId="1EB51B32" w:rsidR="00DF7D77" w:rsidRPr="00B67D88" w:rsidRDefault="00DF7D77" w:rsidP="00077C3E">
            <w:pPr>
              <w:numPr>
                <w:ilvl w:val="0"/>
                <w:numId w:val="26"/>
              </w:numPr>
              <w:suppressAutoHyphens w:val="0"/>
              <w:spacing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E08AA">
              <w:rPr>
                <w:rFonts w:ascii="Arial" w:hAnsi="Arial" w:cs="Arial"/>
                <w:sz w:val="22"/>
                <w:szCs w:val="22"/>
              </w:rPr>
              <w:t>représente</w:t>
            </w:r>
            <w:proofErr w:type="gramEnd"/>
            <w:r w:rsidRPr="002E08AA">
              <w:rPr>
                <w:rFonts w:ascii="Arial" w:hAnsi="Arial" w:cs="Arial"/>
                <w:sz w:val="22"/>
                <w:szCs w:val="22"/>
              </w:rPr>
              <w:t xml:space="preserve"> le Département auprès des partenaires institutionnels, juridictionnels, associatifs et des réseaux </w:t>
            </w:r>
            <w:r w:rsidRPr="002E08AA">
              <w:rPr>
                <w:rFonts w:ascii="Arial" w:hAnsi="Arial" w:cs="Arial"/>
                <w:sz w:val="22"/>
                <w:szCs w:val="22"/>
              </w:rPr>
              <w:lastRenderedPageBreak/>
              <w:t>professionnels départementaux, régionaux et nationaux</w:t>
            </w:r>
            <w:r w:rsidRPr="00B67D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AE819AC" w14:textId="77777777" w:rsidR="00DF7D77" w:rsidRPr="00B67D88" w:rsidRDefault="00DF7D77" w:rsidP="00B67D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17C901" w14:textId="7ED13DF5" w:rsidR="00B3703F" w:rsidRPr="00B67D88" w:rsidRDefault="006D67B5" w:rsidP="00B67D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67D8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91385" w:rsidRPr="00D84964" w14:paraId="7D0F5481" w14:textId="77777777" w:rsidTr="00D8193C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3F87C" w14:textId="77777777" w:rsidR="00F91385" w:rsidRPr="00B67D88" w:rsidRDefault="00F91385" w:rsidP="00B67D88">
            <w:pPr>
              <w:shd w:val="clear" w:color="auto" w:fill="FFFFFF"/>
              <w:snapToGrid w:val="0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 w:rsidRPr="00B67D88">
              <w:rPr>
                <w:rFonts w:ascii="Arial" w:hAnsi="Arial" w:cs="Arial"/>
                <w:b/>
                <w:color w:val="000099"/>
                <w:sz w:val="22"/>
                <w:szCs w:val="22"/>
              </w:rPr>
              <w:lastRenderedPageBreak/>
              <w:t>Missions :</w:t>
            </w:r>
          </w:p>
          <w:p w14:paraId="6D5072E1" w14:textId="77777777" w:rsidR="00F91385" w:rsidRPr="00B67D88" w:rsidRDefault="00BD3F00" w:rsidP="00B67D8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67D88">
              <w:rPr>
                <w:rFonts w:ascii="Arial" w:hAnsi="Arial" w:cs="Arial"/>
                <w:i/>
                <w:sz w:val="22"/>
                <w:szCs w:val="22"/>
              </w:rPr>
              <w:t>Indiquer les m</w:t>
            </w:r>
            <w:r w:rsidR="00F91385" w:rsidRPr="00B67D88">
              <w:rPr>
                <w:rFonts w:ascii="Arial" w:hAnsi="Arial" w:cs="Arial"/>
                <w:i/>
                <w:sz w:val="22"/>
                <w:szCs w:val="22"/>
              </w:rPr>
              <w:t>issions</w:t>
            </w:r>
            <w:r w:rsidR="00F91385" w:rsidRPr="00B67D88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="00F91385" w:rsidRPr="00B67D88">
              <w:rPr>
                <w:rFonts w:ascii="Arial" w:hAnsi="Arial" w:cs="Arial"/>
                <w:i/>
                <w:sz w:val="22"/>
                <w:szCs w:val="22"/>
              </w:rPr>
              <w:t>principales</w:t>
            </w:r>
          </w:p>
        </w:tc>
        <w:tc>
          <w:tcPr>
            <w:tcW w:w="7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835A" w14:textId="77777777" w:rsidR="008D21A0" w:rsidRPr="002E08AA" w:rsidRDefault="008D21A0" w:rsidP="000E54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08AA">
              <w:rPr>
                <w:rFonts w:ascii="Arial" w:hAnsi="Arial" w:cs="Arial"/>
                <w:b/>
                <w:bCs/>
                <w:sz w:val="22"/>
                <w:szCs w:val="22"/>
              </w:rPr>
              <w:t>1. Contribuer à la définition et à l’aide à la décision en matière de politique publique</w:t>
            </w:r>
          </w:p>
          <w:p w14:paraId="185CDD81" w14:textId="77777777" w:rsidR="008D21A0" w:rsidRPr="002E08AA" w:rsidRDefault="008D21A0" w:rsidP="000E54C4">
            <w:pPr>
              <w:numPr>
                <w:ilvl w:val="0"/>
                <w:numId w:val="27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>Participer à la définition des orientations stratégiques et des objectifs de la collectivité dans le champ de la prévention et de la protection de l’enfance.</w:t>
            </w:r>
          </w:p>
          <w:p w14:paraId="3DAA4E1E" w14:textId="77777777" w:rsidR="008D21A0" w:rsidRPr="002E08AA" w:rsidRDefault="008D21A0" w:rsidP="000E54C4">
            <w:pPr>
              <w:numPr>
                <w:ilvl w:val="0"/>
                <w:numId w:val="27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>Apporter à l’exécutif, à la direction générale et à la direction les éléments d’analyse, d’aide à la décision et de prospective nécessaires.</w:t>
            </w:r>
          </w:p>
          <w:p w14:paraId="4983ADD7" w14:textId="77777777" w:rsidR="008D21A0" w:rsidRPr="002E08AA" w:rsidRDefault="008D21A0" w:rsidP="000E54C4">
            <w:pPr>
              <w:numPr>
                <w:ilvl w:val="0"/>
                <w:numId w:val="27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>Assurer une veille sur les évolutions législatives, réglementaires, institutionnelles, budgétaires et sociétales impactant la protection de l’enfance.</w:t>
            </w:r>
          </w:p>
          <w:p w14:paraId="5BB0DBE2" w14:textId="77777777" w:rsidR="008D21A0" w:rsidRPr="002E08AA" w:rsidRDefault="008D21A0" w:rsidP="000E54C4">
            <w:pPr>
              <w:numPr>
                <w:ilvl w:val="0"/>
                <w:numId w:val="27"/>
              </w:numPr>
              <w:suppressAutoHyphens w:val="0"/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>Promouvoir une approche fondée sur les droits de l’enfant, la qualité du parcours, la continuité des prises en charge et l’intérêt supérieur du mineur.</w:t>
            </w:r>
          </w:p>
          <w:p w14:paraId="2AF05195" w14:textId="77777777" w:rsidR="008D21A0" w:rsidRPr="002E08AA" w:rsidRDefault="008D21A0" w:rsidP="00B67D88">
            <w:pPr>
              <w:spacing w:line="27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08AA">
              <w:rPr>
                <w:rFonts w:ascii="Arial" w:hAnsi="Arial" w:cs="Arial"/>
                <w:b/>
                <w:bCs/>
                <w:sz w:val="22"/>
                <w:szCs w:val="22"/>
              </w:rPr>
              <w:t>2. Piloter la mise en œuvre, le contrôle et l’évaluation de la politique ASE</w:t>
            </w:r>
          </w:p>
          <w:p w14:paraId="60768ADB" w14:textId="77777777" w:rsidR="008D21A0" w:rsidRPr="002E08AA" w:rsidRDefault="008D21A0" w:rsidP="00B67D88">
            <w:pPr>
              <w:numPr>
                <w:ilvl w:val="0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>Mettre en œuvre les orientations du Schéma départemental de prévention et de protection de l’enfance.</w:t>
            </w:r>
          </w:p>
          <w:p w14:paraId="3EB9E992" w14:textId="58BBF4F2" w:rsidR="008D21A0" w:rsidRPr="002E08AA" w:rsidRDefault="008D21A0" w:rsidP="000E54C4">
            <w:pPr>
              <w:numPr>
                <w:ilvl w:val="0"/>
                <w:numId w:val="28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>Garantir la cohérence, la continuité et la qualité de l’action menée sur l’ensemble du champ de l’ASE</w:t>
            </w:r>
            <w:r w:rsidRPr="00B67D88">
              <w:rPr>
                <w:rFonts w:ascii="Arial" w:hAnsi="Arial" w:cs="Arial"/>
                <w:sz w:val="22"/>
                <w:szCs w:val="22"/>
              </w:rPr>
              <w:t xml:space="preserve"> en lien avec le projet de service</w:t>
            </w:r>
            <w:r w:rsidRPr="002E08A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426319" w14:textId="77777777" w:rsidR="008D21A0" w:rsidRPr="002E08AA" w:rsidRDefault="008D21A0" w:rsidP="000E54C4">
            <w:pPr>
              <w:numPr>
                <w:ilvl w:val="0"/>
                <w:numId w:val="28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 xml:space="preserve">Structurer les outils de pilotage, de </w:t>
            </w:r>
            <w:proofErr w:type="spellStart"/>
            <w:r w:rsidRPr="002E08AA">
              <w:rPr>
                <w:rFonts w:ascii="Arial" w:hAnsi="Arial" w:cs="Arial"/>
                <w:sz w:val="22"/>
                <w:szCs w:val="22"/>
              </w:rPr>
              <w:t>reporting</w:t>
            </w:r>
            <w:proofErr w:type="spellEnd"/>
            <w:r w:rsidRPr="002E08AA">
              <w:rPr>
                <w:rFonts w:ascii="Arial" w:hAnsi="Arial" w:cs="Arial"/>
                <w:sz w:val="22"/>
                <w:szCs w:val="22"/>
              </w:rPr>
              <w:t>, d’évaluation et d’amélioration continue.</w:t>
            </w:r>
          </w:p>
          <w:p w14:paraId="76E0A6D9" w14:textId="77777777" w:rsidR="008D21A0" w:rsidRPr="002E08AA" w:rsidRDefault="008D21A0" w:rsidP="000E54C4">
            <w:pPr>
              <w:numPr>
                <w:ilvl w:val="0"/>
                <w:numId w:val="28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>Veiller à la sécurisation juridique, institutionnelle et organisationnelle des procédures et décisions relevant de l’ASE.</w:t>
            </w:r>
          </w:p>
          <w:p w14:paraId="236DBAE9" w14:textId="77777777" w:rsidR="008D21A0" w:rsidRDefault="008D21A0" w:rsidP="000E54C4">
            <w:pPr>
              <w:numPr>
                <w:ilvl w:val="0"/>
                <w:numId w:val="28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>Suivre l’activité, analyser les résultats, identifier les besoins d’évolution et proposer les adaptations nécessaires.</w:t>
            </w:r>
          </w:p>
          <w:p w14:paraId="75C2CBF0" w14:textId="77777777" w:rsidR="00AD4BF3" w:rsidRPr="002E08AA" w:rsidRDefault="00AD4BF3" w:rsidP="00AD4BF3">
            <w:pPr>
              <w:suppressAutoHyphens w:val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83BA9" w14:textId="77777777" w:rsidR="008D21A0" w:rsidRPr="002E08AA" w:rsidRDefault="008D21A0" w:rsidP="000E54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08AA">
              <w:rPr>
                <w:rFonts w:ascii="Arial" w:hAnsi="Arial" w:cs="Arial"/>
                <w:b/>
                <w:bCs/>
                <w:sz w:val="22"/>
                <w:szCs w:val="22"/>
              </w:rPr>
              <w:t>3. Manager la direction adjointe et renforcer la cohésion des équipes</w:t>
            </w:r>
          </w:p>
          <w:p w14:paraId="28059305" w14:textId="77777777" w:rsidR="008D21A0" w:rsidRPr="002E08AA" w:rsidRDefault="008D21A0" w:rsidP="000E54C4">
            <w:pPr>
              <w:numPr>
                <w:ilvl w:val="0"/>
                <w:numId w:val="29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>Assurer l’encadrement direct de l’équipe de direction adjointe et des responsables placés sous son autorité.</w:t>
            </w:r>
          </w:p>
          <w:p w14:paraId="78E5EB5F" w14:textId="77777777" w:rsidR="008D21A0" w:rsidRPr="002E08AA" w:rsidRDefault="008D21A0" w:rsidP="000E54C4">
            <w:pPr>
              <w:numPr>
                <w:ilvl w:val="0"/>
                <w:numId w:val="29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>Porter le projet managérial de l’ASE et en garantir la traduction dans les pratiques d’encadrement.</w:t>
            </w:r>
          </w:p>
          <w:p w14:paraId="2783A36F" w14:textId="77777777" w:rsidR="008D21A0" w:rsidRPr="002E08AA" w:rsidRDefault="008D21A0" w:rsidP="000E54C4">
            <w:pPr>
              <w:numPr>
                <w:ilvl w:val="0"/>
                <w:numId w:val="29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>Développer la coopération entre les services, la transversalité et la circulation de l’information.</w:t>
            </w:r>
          </w:p>
          <w:p w14:paraId="00219FFC" w14:textId="77777777" w:rsidR="008D21A0" w:rsidRPr="002E08AA" w:rsidRDefault="008D21A0" w:rsidP="000E54C4">
            <w:pPr>
              <w:numPr>
                <w:ilvl w:val="0"/>
                <w:numId w:val="29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>Accompagner les transformations organisationnelles et les projets de modernisation.</w:t>
            </w:r>
          </w:p>
          <w:p w14:paraId="2503450A" w14:textId="77777777" w:rsidR="00B67D88" w:rsidRDefault="008D21A0" w:rsidP="000E54C4">
            <w:pPr>
              <w:numPr>
                <w:ilvl w:val="0"/>
                <w:numId w:val="29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>Soutenir la réflexion sur les pratiques professionnelles, la diffusion des connaissances scientifiques et expérientielles et la consolidation d’une culture commune de la protection de l’enfance.</w:t>
            </w:r>
          </w:p>
          <w:p w14:paraId="1FB729A8" w14:textId="77777777" w:rsidR="00AD4BF3" w:rsidRPr="002E08AA" w:rsidRDefault="00AD4BF3" w:rsidP="00AD4BF3">
            <w:pPr>
              <w:suppressAutoHyphens w:val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7C56D9" w14:textId="77777777" w:rsidR="008D21A0" w:rsidRPr="002E08AA" w:rsidRDefault="008D21A0" w:rsidP="000E54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08AA">
              <w:rPr>
                <w:rFonts w:ascii="Arial" w:hAnsi="Arial" w:cs="Arial"/>
                <w:b/>
                <w:bCs/>
                <w:sz w:val="22"/>
                <w:szCs w:val="22"/>
              </w:rPr>
              <w:t>4. Piloter les ressources nécessaires au fonctionnement de l’ASE</w:t>
            </w:r>
          </w:p>
          <w:p w14:paraId="021C65E7" w14:textId="77777777" w:rsidR="008D21A0" w:rsidRPr="002E08AA" w:rsidRDefault="008D21A0" w:rsidP="000E54C4">
            <w:pPr>
              <w:numPr>
                <w:ilvl w:val="0"/>
                <w:numId w:val="30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>Définir, en lien étroit avec le service des affaires générales, les besoins en ressources humaines, systèmes d’information, budget, immobilier, logistique, achats et mobilité.</w:t>
            </w:r>
          </w:p>
          <w:p w14:paraId="167E02B2" w14:textId="77777777" w:rsidR="008D21A0" w:rsidRPr="002E08AA" w:rsidRDefault="008D21A0" w:rsidP="000E54C4">
            <w:pPr>
              <w:numPr>
                <w:ilvl w:val="0"/>
                <w:numId w:val="30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>Contribuer à l’arbitrage, à l’allocation et au suivi de ces ressources.</w:t>
            </w:r>
          </w:p>
          <w:p w14:paraId="7B3A2DD8" w14:textId="77777777" w:rsidR="008D21A0" w:rsidRPr="002E08AA" w:rsidRDefault="008D21A0" w:rsidP="000E54C4">
            <w:pPr>
              <w:numPr>
                <w:ilvl w:val="0"/>
                <w:numId w:val="30"/>
              </w:num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>Veiller à leur adéquation avec les objectifs fixés, les besoins des services et les évolutions de l’activité.</w:t>
            </w:r>
          </w:p>
          <w:p w14:paraId="01FDBDBF" w14:textId="77777777" w:rsidR="008D21A0" w:rsidRDefault="008D21A0" w:rsidP="000E54C4">
            <w:pPr>
              <w:numPr>
                <w:ilvl w:val="0"/>
                <w:numId w:val="30"/>
              </w:numPr>
              <w:suppressAutoHyphens w:val="0"/>
              <w:spacing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>Participer au pilotage budgétaire du secteur et à l’optimisation de l’utilisation des moyens.</w:t>
            </w:r>
          </w:p>
          <w:p w14:paraId="4E259EAC" w14:textId="77777777" w:rsidR="00AD4BF3" w:rsidRPr="002E08AA" w:rsidRDefault="00AD4BF3" w:rsidP="00AD4BF3">
            <w:pPr>
              <w:suppressAutoHyphens w:val="0"/>
              <w:spacing w:line="278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64E8AD" w14:textId="77777777" w:rsidR="008D21A0" w:rsidRPr="002E08AA" w:rsidRDefault="008D21A0" w:rsidP="000E54C4">
            <w:pPr>
              <w:spacing w:line="27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08A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5. Développer les coopérations internes et externes</w:t>
            </w:r>
          </w:p>
          <w:p w14:paraId="003F4012" w14:textId="77777777" w:rsidR="008D21A0" w:rsidRPr="002E08AA" w:rsidRDefault="008D21A0" w:rsidP="000E54C4">
            <w:pPr>
              <w:numPr>
                <w:ilvl w:val="0"/>
                <w:numId w:val="31"/>
              </w:numPr>
              <w:suppressAutoHyphens w:val="0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>Renforcer les coopérations avec les autres directions et services du Département, notamment dans une logique de parcours de l’enfant et de complémentarité des interventions.</w:t>
            </w:r>
          </w:p>
          <w:p w14:paraId="1589A977" w14:textId="77777777" w:rsidR="008D21A0" w:rsidRPr="002E08AA" w:rsidRDefault="008D21A0" w:rsidP="000E54C4">
            <w:pPr>
              <w:numPr>
                <w:ilvl w:val="0"/>
                <w:numId w:val="31"/>
              </w:numPr>
              <w:suppressAutoHyphens w:val="0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>Consolider les articulations avec les partenaires institutionnels et associatifs.</w:t>
            </w:r>
          </w:p>
          <w:p w14:paraId="5D36F32D" w14:textId="77777777" w:rsidR="008D21A0" w:rsidRPr="002E08AA" w:rsidRDefault="008D21A0" w:rsidP="000E54C4">
            <w:pPr>
              <w:numPr>
                <w:ilvl w:val="0"/>
                <w:numId w:val="31"/>
              </w:numPr>
              <w:suppressAutoHyphens w:val="0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>Représenter le Département dans les instances partenariales départementales.</w:t>
            </w:r>
          </w:p>
          <w:p w14:paraId="09F7A8B1" w14:textId="461A0E21" w:rsidR="0029395E" w:rsidRPr="00B67D88" w:rsidRDefault="008D21A0" w:rsidP="000E54C4">
            <w:pPr>
              <w:numPr>
                <w:ilvl w:val="0"/>
                <w:numId w:val="31"/>
              </w:numPr>
              <w:suppressAutoHyphens w:val="0"/>
              <w:spacing w:after="160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8AA">
              <w:rPr>
                <w:rFonts w:ascii="Arial" w:hAnsi="Arial" w:cs="Arial"/>
                <w:sz w:val="22"/>
                <w:szCs w:val="22"/>
              </w:rPr>
              <w:t>Participer aux réflexions, groupes de travail et dynamiques régionales et nationales dans le champ de la protection de l’enfance.</w:t>
            </w:r>
          </w:p>
        </w:tc>
      </w:tr>
      <w:tr w:rsidR="00F91385" w:rsidRPr="00D84964" w14:paraId="5E956C80" w14:textId="77777777" w:rsidTr="00D8193C">
        <w:tc>
          <w:tcPr>
            <w:tcW w:w="10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E0A2" w14:textId="77777777" w:rsidR="00F91385" w:rsidRPr="00B67D88" w:rsidRDefault="00F9138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B67D88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Compétences</w:t>
            </w:r>
          </w:p>
          <w:p w14:paraId="719B85C8" w14:textId="77777777" w:rsidR="00F91385" w:rsidRPr="00B67D88" w:rsidRDefault="00F91385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B67D88">
              <w:rPr>
                <w:rFonts w:ascii="Arial" w:hAnsi="Arial" w:cs="Arial"/>
                <w:b/>
                <w:sz w:val="22"/>
                <w:szCs w:val="22"/>
              </w:rPr>
              <w:t>Relationnelles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FB3269" w:rsidRPr="00B67D88" w14:paraId="617FA6E0" w14:textId="77777777">
              <w:trPr>
                <w:trHeight w:val="300"/>
              </w:trPr>
              <w:tc>
                <w:tcPr>
                  <w:tcW w:w="9640" w:type="dxa"/>
                  <w:vAlign w:val="center"/>
                </w:tcPr>
                <w:p w14:paraId="76684F2D" w14:textId="28E03476" w:rsidR="0029395E" w:rsidRPr="00B67D88" w:rsidRDefault="0029395E" w:rsidP="00B57794">
                  <w:pPr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7D88">
                    <w:rPr>
                      <w:rFonts w:ascii="Arial" w:hAnsi="Arial" w:cs="Arial"/>
                      <w:sz w:val="22"/>
                      <w:szCs w:val="22"/>
                    </w:rPr>
                    <w:t xml:space="preserve">Savoir accompagner les changements </w:t>
                  </w:r>
                  <w:r w:rsidR="00D650E5" w:rsidRPr="00B67D88">
                    <w:rPr>
                      <w:rFonts w:ascii="Arial" w:hAnsi="Arial" w:cs="Arial"/>
                      <w:sz w:val="22"/>
                      <w:szCs w:val="22"/>
                    </w:rPr>
                    <w:t xml:space="preserve">et </w:t>
                  </w:r>
                  <w:r w:rsidR="00D650E5" w:rsidRPr="002E08AA">
                    <w:rPr>
                      <w:rFonts w:ascii="Arial" w:hAnsi="Arial" w:cs="Arial"/>
                      <w:sz w:val="22"/>
                      <w:szCs w:val="22"/>
                    </w:rPr>
                    <w:t>fédérer autour d’orientations partagées</w:t>
                  </w:r>
                </w:p>
                <w:p w14:paraId="1AB26590" w14:textId="1FF64979" w:rsidR="0029395E" w:rsidRPr="00B67D88" w:rsidRDefault="0029395E" w:rsidP="00B57794">
                  <w:pPr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7D88">
                    <w:rPr>
                      <w:rFonts w:ascii="Arial" w:hAnsi="Arial" w:cs="Arial"/>
                      <w:sz w:val="22"/>
                      <w:szCs w:val="22"/>
                    </w:rPr>
                    <w:t>Savoir manager des équipes de cadres et / ou d’expert</w:t>
                  </w:r>
                  <w:r w:rsidR="00D650E5" w:rsidRPr="00B67D88">
                    <w:rPr>
                      <w:rFonts w:ascii="Arial" w:hAnsi="Arial" w:cs="Arial"/>
                      <w:sz w:val="22"/>
                      <w:szCs w:val="22"/>
                    </w:rPr>
                    <w:t>.e</w:t>
                  </w:r>
                  <w:r w:rsidRPr="00B67D88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</w:p>
                <w:p w14:paraId="48EF14A9" w14:textId="77777777" w:rsidR="000D671A" w:rsidRPr="00B67D88" w:rsidRDefault="000D671A" w:rsidP="00B57794">
                  <w:pPr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7D88">
                    <w:rPr>
                      <w:rFonts w:ascii="Arial" w:hAnsi="Arial" w:cs="Arial"/>
                      <w:sz w:val="22"/>
                      <w:szCs w:val="22"/>
                    </w:rPr>
                    <w:t>Savoir représenter la collectivité auprès des instances externes</w:t>
                  </w:r>
                </w:p>
                <w:p w14:paraId="16F87EF3" w14:textId="57E07F93" w:rsidR="00FB3269" w:rsidRPr="00B67D88" w:rsidRDefault="00FB3269" w:rsidP="00B57794">
                  <w:pPr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7D88">
                    <w:rPr>
                      <w:rFonts w:ascii="Arial" w:hAnsi="Arial" w:cs="Arial"/>
                      <w:sz w:val="22"/>
                      <w:szCs w:val="22"/>
                    </w:rPr>
                    <w:t xml:space="preserve">Savoir valoriser ses </w:t>
                  </w:r>
                  <w:proofErr w:type="spellStart"/>
                  <w:proofErr w:type="gramStart"/>
                  <w:r w:rsidRPr="00B67D88">
                    <w:rPr>
                      <w:rFonts w:ascii="Arial" w:hAnsi="Arial" w:cs="Arial"/>
                      <w:sz w:val="22"/>
                      <w:szCs w:val="22"/>
                    </w:rPr>
                    <w:t>collaborateurs</w:t>
                  </w:r>
                  <w:r w:rsidR="00D05CB6" w:rsidRPr="00B67D88">
                    <w:rPr>
                      <w:rFonts w:ascii="Arial" w:hAnsi="Arial" w:cs="Arial"/>
                      <w:sz w:val="22"/>
                      <w:szCs w:val="22"/>
                    </w:rPr>
                    <w:t>.trices</w:t>
                  </w:r>
                  <w:proofErr w:type="spellEnd"/>
                  <w:proofErr w:type="gramEnd"/>
                  <w:r w:rsidRPr="00B67D88">
                    <w:rPr>
                      <w:rFonts w:ascii="Arial" w:hAnsi="Arial" w:cs="Arial"/>
                      <w:sz w:val="22"/>
                      <w:szCs w:val="22"/>
                    </w:rPr>
                    <w:t xml:space="preserve"> et créer une cohésion d'équipe</w:t>
                  </w:r>
                </w:p>
                <w:p w14:paraId="562AE4CD" w14:textId="6406ABF0" w:rsidR="0029395E" w:rsidRPr="00B67D88" w:rsidRDefault="0029395E" w:rsidP="00B57794">
                  <w:pPr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7D88">
                    <w:rPr>
                      <w:rFonts w:ascii="Arial" w:hAnsi="Arial" w:cs="Arial"/>
                      <w:sz w:val="22"/>
                      <w:szCs w:val="22"/>
                    </w:rPr>
                    <w:t>Connaître les techniques de médiation</w:t>
                  </w:r>
                  <w:r w:rsidR="00F779D2" w:rsidRPr="00B67D88">
                    <w:rPr>
                      <w:rFonts w:ascii="Arial" w:hAnsi="Arial" w:cs="Arial"/>
                      <w:sz w:val="22"/>
                      <w:szCs w:val="22"/>
                    </w:rPr>
                    <w:t>, de régulation</w:t>
                  </w:r>
                  <w:r w:rsidRPr="00B67D88">
                    <w:rPr>
                      <w:rFonts w:ascii="Arial" w:hAnsi="Arial" w:cs="Arial"/>
                      <w:sz w:val="22"/>
                      <w:szCs w:val="22"/>
                    </w:rPr>
                    <w:t xml:space="preserve"> et de négociation</w:t>
                  </w:r>
                </w:p>
                <w:p w14:paraId="469872F9" w14:textId="06ABA3D6" w:rsidR="00FB3269" w:rsidRPr="002959BC" w:rsidRDefault="00B57794" w:rsidP="002959BC">
                  <w:pPr>
                    <w:numPr>
                      <w:ilvl w:val="0"/>
                      <w:numId w:val="20"/>
                    </w:numPr>
                    <w:suppressAutoHyphens w:val="0"/>
                    <w:spacing w:after="160" w:line="27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E08AA">
                    <w:rPr>
                      <w:rFonts w:ascii="Arial" w:hAnsi="Arial" w:cs="Arial"/>
                      <w:sz w:val="22"/>
                      <w:szCs w:val="22"/>
                    </w:rPr>
                    <w:t>Disposer de solides qualités relationnelles, d’écoute et de diplomatie.</w:t>
                  </w:r>
                </w:p>
              </w:tc>
            </w:tr>
          </w:tbl>
          <w:p w14:paraId="7931D935" w14:textId="77777777" w:rsidR="00F91385" w:rsidRPr="00B67D88" w:rsidRDefault="00F91385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B67D88">
              <w:rPr>
                <w:rFonts w:ascii="Arial" w:hAnsi="Arial" w:cs="Arial"/>
                <w:b/>
                <w:sz w:val="22"/>
                <w:szCs w:val="22"/>
              </w:rPr>
              <w:t>Organisationnelles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F91385" w:rsidRPr="00B67D88" w14:paraId="224A87A0" w14:textId="77777777">
              <w:trPr>
                <w:trHeight w:val="300"/>
              </w:trPr>
              <w:tc>
                <w:tcPr>
                  <w:tcW w:w="9640" w:type="dxa"/>
                  <w:vAlign w:val="center"/>
                </w:tcPr>
                <w:p w14:paraId="76BC3FF2" w14:textId="77777777" w:rsidR="00B67D88" w:rsidRDefault="0074155E" w:rsidP="00B67D88">
                  <w:pPr>
                    <w:numPr>
                      <w:ilvl w:val="0"/>
                      <w:numId w:val="20"/>
                    </w:numPr>
                    <w:suppressAutoHyphens w:val="0"/>
                    <w:spacing w:line="27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E08AA">
                    <w:rPr>
                      <w:rFonts w:ascii="Arial" w:hAnsi="Arial" w:cs="Arial"/>
                      <w:sz w:val="22"/>
                      <w:szCs w:val="22"/>
                    </w:rPr>
                    <w:t>Savoir fixer des objectifs, les planifier, les suivre et en évaluer l’atteinte.</w:t>
                  </w:r>
                </w:p>
                <w:p w14:paraId="1BBD0E50" w14:textId="22BDD7AC" w:rsidR="00B67D88" w:rsidRDefault="00FE2C0C" w:rsidP="00B67D88">
                  <w:pPr>
                    <w:numPr>
                      <w:ilvl w:val="0"/>
                      <w:numId w:val="20"/>
                    </w:numPr>
                    <w:suppressAutoHyphens w:val="0"/>
                    <w:spacing w:line="27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E08AA">
                    <w:rPr>
                      <w:rFonts w:ascii="Arial" w:hAnsi="Arial" w:cs="Arial"/>
                      <w:sz w:val="22"/>
                      <w:szCs w:val="22"/>
                    </w:rPr>
                    <w:t>Savoir traduire des orientations stratégiques en projets d’organisation et en plans d’action opérationnels.</w:t>
                  </w:r>
                </w:p>
                <w:p w14:paraId="66183372" w14:textId="77777777" w:rsidR="00FB3269" w:rsidRPr="00B67D88" w:rsidRDefault="000D671A" w:rsidP="00B67D88">
                  <w:pPr>
                    <w:numPr>
                      <w:ilvl w:val="0"/>
                      <w:numId w:val="20"/>
                    </w:numPr>
                    <w:suppressAutoHyphens w:val="0"/>
                    <w:spacing w:line="27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7D88">
                    <w:rPr>
                      <w:rFonts w:ascii="Arial" w:hAnsi="Arial" w:cs="Arial"/>
                      <w:sz w:val="22"/>
                      <w:szCs w:val="22"/>
                    </w:rPr>
                    <w:t>Savoir i</w:t>
                  </w:r>
                  <w:r w:rsidR="00FB3269" w:rsidRPr="00B67D88">
                    <w:rPr>
                      <w:rFonts w:ascii="Arial" w:hAnsi="Arial" w:cs="Arial"/>
                      <w:sz w:val="22"/>
                      <w:szCs w:val="22"/>
                    </w:rPr>
                    <w:t xml:space="preserve">dentifier et analyser les évolutions de l’environnement (politique, juridique, social, économique, technologique) </w:t>
                  </w:r>
                  <w:r w:rsidR="002F0F8F" w:rsidRPr="00B67D88">
                    <w:rPr>
                      <w:rFonts w:ascii="Arial" w:hAnsi="Arial" w:cs="Arial"/>
                      <w:sz w:val="22"/>
                      <w:szCs w:val="22"/>
                    </w:rPr>
                    <w:t>sur une politique publique</w:t>
                  </w:r>
                </w:p>
                <w:p w14:paraId="497A7820" w14:textId="77777777" w:rsidR="000D671A" w:rsidRPr="00B67D88" w:rsidRDefault="000D671A" w:rsidP="00B67D88">
                  <w:pPr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7D88">
                    <w:rPr>
                      <w:rFonts w:ascii="Arial" w:hAnsi="Arial" w:cs="Arial"/>
                      <w:sz w:val="22"/>
                      <w:szCs w:val="22"/>
                    </w:rPr>
                    <w:t xml:space="preserve">Savoir préparer les arbitrages budgétaires et répartir les ressources </w:t>
                  </w:r>
                </w:p>
                <w:p w14:paraId="7A5F4A0C" w14:textId="77777777" w:rsidR="00885A96" w:rsidRPr="00B67D88" w:rsidRDefault="0029395E" w:rsidP="0074155E">
                  <w:pPr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7D88">
                    <w:rPr>
                      <w:rFonts w:ascii="Arial" w:hAnsi="Arial" w:cs="Arial"/>
                      <w:sz w:val="22"/>
                      <w:szCs w:val="22"/>
                    </w:rPr>
                    <w:t xml:space="preserve">Savoir traduire les orientations en projet d’organisation et de service </w:t>
                  </w:r>
                </w:p>
                <w:p w14:paraId="34A8BA2D" w14:textId="77777777" w:rsidR="00FB3269" w:rsidRPr="00B67D88" w:rsidRDefault="00885A96" w:rsidP="0074155E">
                  <w:pPr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7D88">
                    <w:rPr>
                      <w:rFonts w:ascii="Arial" w:hAnsi="Arial" w:cs="Arial"/>
                      <w:sz w:val="22"/>
                      <w:szCs w:val="22"/>
                    </w:rPr>
                    <w:t xml:space="preserve">Savoir </w:t>
                  </w:r>
                  <w:r w:rsidR="0029395E" w:rsidRPr="00B67D88">
                    <w:rPr>
                      <w:rFonts w:ascii="Arial" w:hAnsi="Arial" w:cs="Arial"/>
                      <w:sz w:val="22"/>
                      <w:szCs w:val="22"/>
                    </w:rPr>
                    <w:t>repérer l’impact d’une décision sur les équipes, les procédures et l’organisation</w:t>
                  </w:r>
                </w:p>
                <w:p w14:paraId="47FB2817" w14:textId="77777777" w:rsidR="006A4076" w:rsidRPr="00B67D88" w:rsidRDefault="000D671A" w:rsidP="0074155E">
                  <w:pPr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7D88">
                    <w:rPr>
                      <w:rFonts w:ascii="Arial" w:hAnsi="Arial" w:cs="Arial"/>
                      <w:sz w:val="22"/>
                      <w:szCs w:val="22"/>
                    </w:rPr>
                    <w:t>Savoir e</w:t>
                  </w:r>
                  <w:r w:rsidR="00FB3269" w:rsidRPr="00B67D88">
                    <w:rPr>
                      <w:rFonts w:ascii="Arial" w:hAnsi="Arial" w:cs="Arial"/>
                      <w:sz w:val="22"/>
                      <w:szCs w:val="22"/>
                    </w:rPr>
                    <w:t>xploiter les résultats de l'évaluation pour élaborer des scénario</w:t>
                  </w:r>
                  <w:r w:rsidR="002F0F8F" w:rsidRPr="00B67D88">
                    <w:rPr>
                      <w:rFonts w:ascii="Arial" w:hAnsi="Arial" w:cs="Arial"/>
                      <w:sz w:val="22"/>
                      <w:szCs w:val="22"/>
                    </w:rPr>
                    <w:t>s prospectifs et plans d'action</w:t>
                  </w:r>
                </w:p>
                <w:p w14:paraId="093DC8BC" w14:textId="77777777" w:rsidR="002F0F8F" w:rsidRPr="00B67D88" w:rsidRDefault="002F0F8F" w:rsidP="00FB3269">
                  <w:pPr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041C8DD" w14:textId="77777777" w:rsidR="00F91385" w:rsidRPr="00B67D88" w:rsidRDefault="00F91385">
            <w:pPr>
              <w:numPr>
                <w:ilvl w:val="0"/>
                <w:numId w:val="1"/>
              </w:numPr>
              <w:spacing w:before="120"/>
              <w:ind w:left="714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B67D88">
              <w:rPr>
                <w:rFonts w:ascii="Arial" w:hAnsi="Arial" w:cs="Arial"/>
                <w:b/>
                <w:sz w:val="22"/>
                <w:szCs w:val="22"/>
              </w:rPr>
              <w:t>Techniques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F91385" w:rsidRPr="00B67D88" w14:paraId="6F1FAA45" w14:textId="77777777">
              <w:trPr>
                <w:trHeight w:val="300"/>
              </w:trPr>
              <w:tc>
                <w:tcPr>
                  <w:tcW w:w="9640" w:type="dxa"/>
                  <w:vAlign w:val="center"/>
                </w:tcPr>
                <w:p w14:paraId="0E29961C" w14:textId="77777777" w:rsidR="00E91B37" w:rsidRPr="00B67D88" w:rsidRDefault="00E91B37" w:rsidP="00FB3269">
                  <w:pPr>
                    <w:numPr>
                      <w:ilvl w:val="0"/>
                      <w:numId w:val="20"/>
                    </w:numPr>
                    <w:suppressAutoHyphens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E08AA">
                    <w:rPr>
                      <w:rFonts w:ascii="Arial" w:hAnsi="Arial" w:cs="Arial"/>
                      <w:sz w:val="22"/>
                      <w:szCs w:val="22"/>
                    </w:rPr>
                    <w:t>Disposer d’une expertise confirmée de la politique publique de prévention et de protection de l’enfance, dans ses dimensions clinique, juridique, institutionnelle et partenariale</w:t>
                  </w:r>
                  <w:r w:rsidRPr="00B67D8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14:paraId="16C3818E" w14:textId="3C60DC35" w:rsidR="00B67D88" w:rsidRDefault="0029395E" w:rsidP="00B67D88">
                  <w:pPr>
                    <w:numPr>
                      <w:ilvl w:val="0"/>
                      <w:numId w:val="20"/>
                    </w:numPr>
                    <w:suppressAutoHyphens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7D88">
                    <w:rPr>
                      <w:rFonts w:ascii="Arial" w:hAnsi="Arial" w:cs="Arial"/>
                      <w:sz w:val="22"/>
                      <w:szCs w:val="22"/>
                    </w:rPr>
                    <w:t xml:space="preserve">Avoir une expertise de la politique publique de prévention et de protection de l’enfance d’un point de vue clinique, </w:t>
                  </w:r>
                  <w:r w:rsidR="00141422" w:rsidRPr="00B67D88">
                    <w:rPr>
                      <w:rFonts w:ascii="Arial" w:hAnsi="Arial" w:cs="Arial"/>
                      <w:sz w:val="22"/>
                      <w:szCs w:val="22"/>
                    </w:rPr>
                    <w:t>juridique</w:t>
                  </w:r>
                  <w:r w:rsidRPr="00B67D88">
                    <w:rPr>
                      <w:rFonts w:ascii="Arial" w:hAnsi="Arial" w:cs="Arial"/>
                      <w:sz w:val="22"/>
                      <w:szCs w:val="22"/>
                    </w:rPr>
                    <w:t>, institutionnel et partenarial</w:t>
                  </w:r>
                </w:p>
                <w:p w14:paraId="050C68FA" w14:textId="77777777" w:rsidR="00B67D88" w:rsidRDefault="004552B2" w:rsidP="00B67D88">
                  <w:pPr>
                    <w:numPr>
                      <w:ilvl w:val="0"/>
                      <w:numId w:val="20"/>
                    </w:numPr>
                    <w:suppressAutoHyphens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E08AA">
                    <w:rPr>
                      <w:rFonts w:ascii="Arial" w:hAnsi="Arial" w:cs="Arial"/>
                      <w:sz w:val="22"/>
                      <w:szCs w:val="22"/>
                    </w:rPr>
                    <w:t>Connaître les techniques de pilotage budgétaire, de tarification et de gestion des ressources.</w:t>
                  </w:r>
                </w:p>
                <w:p w14:paraId="2162E519" w14:textId="78BF5CEA" w:rsidR="00FA435A" w:rsidRPr="002E08AA" w:rsidRDefault="000D671A" w:rsidP="00B67D88">
                  <w:pPr>
                    <w:numPr>
                      <w:ilvl w:val="0"/>
                      <w:numId w:val="20"/>
                    </w:numPr>
                    <w:suppressAutoHyphens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7D88">
                    <w:rPr>
                      <w:rFonts w:ascii="Arial" w:hAnsi="Arial" w:cs="Arial"/>
                      <w:sz w:val="22"/>
                      <w:szCs w:val="22"/>
                    </w:rPr>
                    <w:t xml:space="preserve">Savoir </w:t>
                  </w:r>
                  <w:r w:rsidR="00885A96" w:rsidRPr="00B67D88">
                    <w:rPr>
                      <w:rFonts w:ascii="Arial" w:hAnsi="Arial" w:cs="Arial"/>
                      <w:sz w:val="22"/>
                      <w:szCs w:val="22"/>
                    </w:rPr>
                    <w:t>alerter</w:t>
                  </w:r>
                  <w:r w:rsidR="00D014D8" w:rsidRPr="00B67D88">
                    <w:rPr>
                      <w:rFonts w:ascii="Arial" w:hAnsi="Arial" w:cs="Arial"/>
                      <w:sz w:val="22"/>
                      <w:szCs w:val="22"/>
                    </w:rPr>
                    <w:t xml:space="preserve"> la direction</w:t>
                  </w:r>
                  <w:r w:rsidR="00FB3269" w:rsidRPr="00B67D88">
                    <w:rPr>
                      <w:rFonts w:ascii="Arial" w:hAnsi="Arial" w:cs="Arial"/>
                      <w:sz w:val="22"/>
                      <w:szCs w:val="22"/>
                    </w:rPr>
                    <w:t xml:space="preserve"> sur les contraintes et les </w:t>
                  </w:r>
                  <w:r w:rsidR="00FA435A" w:rsidRPr="002E08AA">
                    <w:rPr>
                      <w:rFonts w:ascii="Arial" w:hAnsi="Arial" w:cs="Arial"/>
                      <w:sz w:val="22"/>
                      <w:szCs w:val="22"/>
                    </w:rPr>
                    <w:t>risques et points de vigilance liés à un projet ou à une organisation.</w:t>
                  </w:r>
                </w:p>
                <w:p w14:paraId="55D8897F" w14:textId="77777777" w:rsidR="00710F46" w:rsidRPr="00B67D88" w:rsidRDefault="00710F46" w:rsidP="00FB3269">
                  <w:pPr>
                    <w:suppressAutoHyphens w:val="0"/>
                    <w:ind w:left="3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CD410CE" w14:textId="77777777" w:rsidR="00F91385" w:rsidRPr="00B67D88" w:rsidRDefault="00F913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385" w:rsidRPr="00D84964" w14:paraId="3A8E446B" w14:textId="77777777" w:rsidTr="00D8193C">
        <w:tc>
          <w:tcPr>
            <w:tcW w:w="10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5726" w14:textId="77777777" w:rsidR="00F91385" w:rsidRPr="00D84964" w:rsidRDefault="00F9138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 w:rsidRPr="00D84964">
              <w:rPr>
                <w:rFonts w:ascii="Arial" w:hAnsi="Arial" w:cs="Arial"/>
                <w:b/>
                <w:color w:val="000099"/>
                <w:sz w:val="22"/>
                <w:szCs w:val="22"/>
              </w:rPr>
              <w:t>Niveau</w:t>
            </w:r>
            <w:r w:rsidRPr="00D84964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b/>
                <w:color w:val="000099"/>
                <w:sz w:val="22"/>
                <w:szCs w:val="22"/>
              </w:rPr>
              <w:t>d</w:t>
            </w:r>
            <w:r w:rsidRPr="00D84964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>’</w:t>
            </w:r>
            <w:r w:rsidRPr="00D84964">
              <w:rPr>
                <w:rFonts w:ascii="Arial" w:hAnsi="Arial" w:cs="Arial"/>
                <w:b/>
                <w:color w:val="000099"/>
                <w:sz w:val="22"/>
                <w:szCs w:val="22"/>
              </w:rPr>
              <w:t>études :</w:t>
            </w:r>
            <w:r w:rsidR="00611956" w:rsidRPr="00D84964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II </w:t>
            </w:r>
          </w:p>
          <w:p w14:paraId="61CC0ED1" w14:textId="77777777" w:rsidR="00F91385" w:rsidRPr="00D84964" w:rsidRDefault="00F91385">
            <w:pPr>
              <w:shd w:val="clear" w:color="auto" w:fill="FFFFFF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84964">
              <w:rPr>
                <w:rFonts w:ascii="Arial" w:hAnsi="Arial" w:cs="Arial"/>
                <w:b/>
                <w:color w:val="000099"/>
                <w:sz w:val="22"/>
                <w:szCs w:val="22"/>
              </w:rPr>
              <w:t>Diplômes</w:t>
            </w:r>
            <w:r w:rsidRPr="00D84964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b/>
                <w:color w:val="000099"/>
                <w:sz w:val="22"/>
                <w:szCs w:val="22"/>
              </w:rPr>
              <w:t>requis :</w:t>
            </w:r>
            <w:r w:rsidR="00DA2827" w:rsidRPr="00D84964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="000C0703" w:rsidRPr="00D84964">
              <w:rPr>
                <w:rFonts w:ascii="Arial" w:hAnsi="Arial" w:cs="Arial"/>
                <w:sz w:val="22"/>
                <w:szCs w:val="22"/>
              </w:rPr>
              <w:t>formation et diplômes nécessaires à l’accès au cadre d’emploi d’administrateur territorial</w:t>
            </w:r>
            <w:r w:rsidR="00D014D8">
              <w:rPr>
                <w:rFonts w:ascii="Arial" w:hAnsi="Arial" w:cs="Arial"/>
                <w:sz w:val="22"/>
                <w:szCs w:val="22"/>
              </w:rPr>
              <w:t xml:space="preserve"> ou d’attaché territorial</w:t>
            </w:r>
          </w:p>
          <w:p w14:paraId="6C6142BD" w14:textId="77777777" w:rsidR="00F91385" w:rsidRPr="00D84964" w:rsidRDefault="00F91385">
            <w:pPr>
              <w:spacing w:before="120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 w:rsidRPr="00D84964">
              <w:rPr>
                <w:rFonts w:ascii="Arial" w:hAnsi="Arial" w:cs="Arial"/>
                <w:b/>
                <w:color w:val="000099"/>
                <w:sz w:val="22"/>
                <w:szCs w:val="22"/>
              </w:rPr>
              <w:t>Expérience</w:t>
            </w:r>
            <w:r w:rsidRPr="00D84964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b/>
                <w:color w:val="000099"/>
                <w:sz w:val="22"/>
                <w:szCs w:val="22"/>
              </w:rPr>
              <w:t>(s)</w:t>
            </w:r>
            <w:r w:rsidRPr="00D84964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b/>
                <w:color w:val="000099"/>
                <w:sz w:val="22"/>
                <w:szCs w:val="22"/>
              </w:rPr>
              <w:t>professionnelle(s)</w:t>
            </w:r>
            <w:r w:rsidRPr="00D84964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b/>
                <w:color w:val="000099"/>
                <w:sz w:val="22"/>
                <w:szCs w:val="22"/>
              </w:rPr>
              <w:t>sur</w:t>
            </w:r>
            <w:r w:rsidRPr="00D84964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b/>
                <w:color w:val="000099"/>
                <w:sz w:val="22"/>
                <w:szCs w:val="22"/>
              </w:rPr>
              <w:t>un</w:t>
            </w:r>
            <w:r w:rsidRPr="00D84964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b/>
                <w:color w:val="000099"/>
                <w:sz w:val="22"/>
                <w:szCs w:val="22"/>
              </w:rPr>
              <w:t>poste</w:t>
            </w:r>
            <w:r w:rsidRPr="00D84964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b/>
                <w:color w:val="000099"/>
                <w:sz w:val="22"/>
                <w:szCs w:val="22"/>
              </w:rPr>
              <w:t>similaire</w:t>
            </w:r>
          </w:p>
          <w:p w14:paraId="6A4A2C31" w14:textId="0219AFD4" w:rsidR="00F91385" w:rsidRPr="00813FDF" w:rsidRDefault="000C0703">
            <w:pPr>
              <w:rPr>
                <w:rFonts w:ascii="Arial" w:hAnsi="Arial" w:cs="Arial"/>
                <w:sz w:val="22"/>
                <w:szCs w:val="22"/>
              </w:rPr>
            </w:pPr>
            <w:r w:rsidRPr="00D849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84964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EF668B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D84964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A507ED">
              <w:rPr>
                <w:rFonts w:ascii="Arial" w:hAnsi="Arial" w:cs="Arial"/>
                <w:sz w:val="22"/>
                <w:szCs w:val="22"/>
              </w:rPr>
            </w:r>
            <w:r w:rsidR="00A507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49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91385" w:rsidRPr="00813FDF">
              <w:rPr>
                <w:rFonts w:ascii="Arial" w:hAnsi="Arial" w:cs="Arial"/>
                <w:sz w:val="22"/>
                <w:szCs w:val="22"/>
              </w:rPr>
              <w:t>Souhaitée(s)</w:t>
            </w:r>
            <w:r w:rsidRPr="00813FDF">
              <w:rPr>
                <w:rFonts w:ascii="Arial" w:hAnsi="Arial" w:cs="Arial"/>
                <w:sz w:val="22"/>
                <w:szCs w:val="22"/>
              </w:rPr>
              <w:t xml:space="preserve"> ; </w:t>
            </w:r>
            <w:r w:rsidRPr="00D849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D84964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EF668B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D84964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A507ED">
              <w:rPr>
                <w:rFonts w:ascii="Arial" w:hAnsi="Arial" w:cs="Arial"/>
                <w:sz w:val="22"/>
                <w:szCs w:val="22"/>
              </w:rPr>
            </w:r>
            <w:r w:rsidR="00A507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49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91385" w:rsidRPr="00813FD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91385" w:rsidRPr="00813FDF">
              <w:rPr>
                <w:rFonts w:ascii="Arial" w:hAnsi="Arial" w:cs="Arial"/>
                <w:sz w:val="22"/>
                <w:szCs w:val="22"/>
              </w:rPr>
              <w:t>Requise(s)</w:t>
            </w:r>
            <w:r w:rsidRPr="00D849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91385" w:rsidRPr="00D84964" w14:paraId="7C223566" w14:textId="77777777" w:rsidTr="00D8193C">
        <w:tc>
          <w:tcPr>
            <w:tcW w:w="104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396EE" w14:textId="77777777" w:rsidR="00F91385" w:rsidRPr="00D84964" w:rsidRDefault="00F91385">
            <w:pPr>
              <w:shd w:val="clear" w:color="auto" w:fill="FFFFFF"/>
              <w:snapToGrid w:val="0"/>
              <w:spacing w:before="120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 w:rsidRPr="00D84964">
              <w:rPr>
                <w:rFonts w:ascii="Arial" w:hAnsi="Arial" w:cs="Arial"/>
                <w:b/>
                <w:color w:val="000099"/>
                <w:sz w:val="22"/>
                <w:szCs w:val="22"/>
              </w:rPr>
              <w:t>Caractéristiques</w:t>
            </w:r>
            <w:r w:rsidRPr="00D84964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b/>
                <w:color w:val="000099"/>
                <w:sz w:val="22"/>
                <w:szCs w:val="22"/>
              </w:rPr>
              <w:t>principales</w:t>
            </w:r>
            <w:r w:rsidRPr="00D84964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b/>
                <w:color w:val="000099"/>
                <w:sz w:val="22"/>
                <w:szCs w:val="22"/>
              </w:rPr>
              <w:t>liées</w:t>
            </w:r>
            <w:r w:rsidRPr="00D84964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b/>
                <w:color w:val="000099"/>
                <w:sz w:val="22"/>
                <w:szCs w:val="22"/>
              </w:rPr>
              <w:t>au</w:t>
            </w:r>
            <w:r w:rsidRPr="00D84964">
              <w:rPr>
                <w:rFonts w:ascii="Arial" w:eastAsia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b/>
                <w:color w:val="000099"/>
                <w:sz w:val="22"/>
                <w:szCs w:val="22"/>
              </w:rPr>
              <w:t>poste</w:t>
            </w:r>
          </w:p>
        </w:tc>
      </w:tr>
      <w:tr w:rsidR="00F91385" w:rsidRPr="00D84964" w14:paraId="4F501714" w14:textId="77777777" w:rsidTr="00D8193C">
        <w:tc>
          <w:tcPr>
            <w:tcW w:w="53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7677D85" w14:textId="77777777" w:rsidR="00F91385" w:rsidRPr="00D84964" w:rsidRDefault="00F91385">
            <w:pPr>
              <w:snapToGrid w:val="0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</w:p>
          <w:p w14:paraId="68472DB5" w14:textId="2E7B001B" w:rsidR="00F91385" w:rsidRPr="00D84964" w:rsidRDefault="003A1AA2">
            <w:pPr>
              <w:rPr>
                <w:rFonts w:ascii="Arial" w:hAnsi="Arial" w:cs="Arial"/>
                <w:sz w:val="22"/>
                <w:szCs w:val="22"/>
              </w:rPr>
            </w:pPr>
            <w:r w:rsidRPr="00D849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D84964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EF668B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D84964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A507ED">
              <w:rPr>
                <w:rFonts w:ascii="Arial" w:hAnsi="Arial" w:cs="Arial"/>
                <w:sz w:val="22"/>
                <w:szCs w:val="22"/>
              </w:rPr>
            </w:r>
            <w:r w:rsidR="00A507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49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91385"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91385" w:rsidRPr="00D84964">
              <w:rPr>
                <w:rFonts w:ascii="Arial" w:hAnsi="Arial" w:cs="Arial"/>
                <w:sz w:val="22"/>
                <w:szCs w:val="22"/>
              </w:rPr>
              <w:t>Horaires</w:t>
            </w:r>
            <w:r w:rsidR="00F91385"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91385" w:rsidRPr="00D84964">
              <w:rPr>
                <w:rFonts w:ascii="Arial" w:hAnsi="Arial" w:cs="Arial"/>
                <w:sz w:val="22"/>
                <w:szCs w:val="22"/>
              </w:rPr>
              <w:t>spécifiques</w:t>
            </w:r>
          </w:p>
          <w:p w14:paraId="0DB16328" w14:textId="3FBFC61B" w:rsidR="00F91385" w:rsidRPr="00D84964" w:rsidRDefault="004D32E3">
            <w:pPr>
              <w:rPr>
                <w:rFonts w:ascii="Arial" w:hAnsi="Arial" w:cs="Arial"/>
                <w:sz w:val="22"/>
                <w:szCs w:val="22"/>
              </w:rPr>
            </w:pPr>
            <w:r w:rsidRPr="00D849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D84964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EF668B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D84964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A507ED">
              <w:rPr>
                <w:rFonts w:ascii="Arial" w:hAnsi="Arial" w:cs="Arial"/>
                <w:sz w:val="22"/>
                <w:szCs w:val="22"/>
              </w:rPr>
            </w:r>
            <w:r w:rsidR="00A507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496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91385"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91385" w:rsidRPr="00D84964">
              <w:rPr>
                <w:rFonts w:ascii="Arial" w:hAnsi="Arial" w:cs="Arial"/>
                <w:sz w:val="22"/>
                <w:szCs w:val="22"/>
              </w:rPr>
              <w:t>Permis</w:t>
            </w:r>
            <w:r w:rsidR="00F91385"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91385" w:rsidRPr="00D84964">
              <w:rPr>
                <w:rFonts w:ascii="Arial" w:hAnsi="Arial" w:cs="Arial"/>
                <w:sz w:val="22"/>
                <w:szCs w:val="22"/>
              </w:rPr>
              <w:t>de</w:t>
            </w:r>
            <w:r w:rsidR="00F91385"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91385" w:rsidRPr="00D84964">
              <w:rPr>
                <w:rFonts w:ascii="Arial" w:hAnsi="Arial" w:cs="Arial"/>
                <w:sz w:val="22"/>
                <w:szCs w:val="22"/>
              </w:rPr>
              <w:t>conduire</w:t>
            </w:r>
            <w:r w:rsidR="00F91385"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91385" w:rsidRPr="00D84964">
              <w:rPr>
                <w:rFonts w:ascii="Arial" w:hAnsi="Arial" w:cs="Arial"/>
                <w:sz w:val="22"/>
                <w:szCs w:val="22"/>
              </w:rPr>
              <w:t>obligatoire</w:t>
            </w:r>
          </w:p>
          <w:bookmarkStart w:id="1" w:name="__Fieldmark__4_19094144"/>
          <w:p w14:paraId="6935A64F" w14:textId="3B1FD06D" w:rsidR="00F91385" w:rsidRPr="00D84964" w:rsidRDefault="00F91385">
            <w:pPr>
              <w:rPr>
                <w:rFonts w:ascii="Arial" w:hAnsi="Arial" w:cs="Arial"/>
                <w:sz w:val="22"/>
                <w:szCs w:val="22"/>
              </w:rPr>
            </w:pPr>
            <w:r w:rsidRPr="00D849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964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EF668B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D84964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A507ED">
              <w:rPr>
                <w:rFonts w:ascii="Arial" w:hAnsi="Arial" w:cs="Arial"/>
                <w:sz w:val="22"/>
                <w:szCs w:val="22"/>
              </w:rPr>
            </w:r>
            <w:r w:rsidR="00A507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49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Déplacements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province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et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étranger</w:t>
            </w:r>
          </w:p>
          <w:bookmarkStart w:id="2" w:name="__Fieldmark__5_19094144"/>
          <w:p w14:paraId="4A3A080E" w14:textId="4E8BBE89" w:rsidR="00F91385" w:rsidRPr="00D84964" w:rsidRDefault="002A4B7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84964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D84964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EF668B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D84964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A507ED">
              <w:rPr>
                <w:rFonts w:ascii="Arial" w:hAnsi="Arial" w:cs="Arial"/>
                <w:sz w:val="22"/>
                <w:szCs w:val="22"/>
              </w:rPr>
            </w:r>
            <w:r w:rsidR="00A507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49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="00F91385"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91385" w:rsidRPr="00D84964">
              <w:rPr>
                <w:rFonts w:ascii="Arial" w:hAnsi="Arial" w:cs="Arial"/>
                <w:sz w:val="22"/>
                <w:szCs w:val="22"/>
              </w:rPr>
              <w:t>Astreintes</w:t>
            </w:r>
          </w:p>
        </w:tc>
        <w:tc>
          <w:tcPr>
            <w:tcW w:w="5077" w:type="dxa"/>
            <w:tcBorders>
              <w:bottom w:val="single" w:sz="4" w:space="0" w:color="000000"/>
              <w:right w:val="single" w:sz="4" w:space="0" w:color="000000"/>
            </w:tcBorders>
          </w:tcPr>
          <w:p w14:paraId="2F53D562" w14:textId="77777777" w:rsidR="00F91385" w:rsidRPr="00D84964" w:rsidRDefault="00F9138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bookmarkStart w:id="3" w:name="__Fieldmark__6_19094144"/>
          <w:p w14:paraId="3E2DD157" w14:textId="62197EE9" w:rsidR="00F91385" w:rsidRPr="00D84964" w:rsidRDefault="00F91385">
            <w:pPr>
              <w:rPr>
                <w:rFonts w:ascii="Arial" w:hAnsi="Arial" w:cs="Arial"/>
                <w:sz w:val="22"/>
                <w:szCs w:val="22"/>
              </w:rPr>
            </w:pPr>
            <w:r w:rsidRPr="00D849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964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EF668B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D84964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A507ED">
              <w:rPr>
                <w:rFonts w:ascii="Arial" w:hAnsi="Arial" w:cs="Arial"/>
                <w:sz w:val="22"/>
                <w:szCs w:val="22"/>
              </w:rPr>
            </w:r>
            <w:r w:rsidR="00A507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49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Logement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de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fonction</w:t>
            </w:r>
          </w:p>
          <w:bookmarkStart w:id="4" w:name="__Fieldmark__7_19094144"/>
          <w:p w14:paraId="7EC4CE0B" w14:textId="07269521" w:rsidR="00F91385" w:rsidRPr="00D84964" w:rsidRDefault="00F91385">
            <w:pPr>
              <w:rPr>
                <w:rFonts w:ascii="Arial" w:hAnsi="Arial" w:cs="Arial"/>
                <w:sz w:val="22"/>
                <w:szCs w:val="22"/>
              </w:rPr>
            </w:pPr>
            <w:r w:rsidRPr="00D849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964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EF668B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D84964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A507ED">
              <w:rPr>
                <w:rFonts w:ascii="Arial" w:hAnsi="Arial" w:cs="Arial"/>
                <w:sz w:val="22"/>
                <w:szCs w:val="22"/>
              </w:rPr>
            </w:r>
            <w:r w:rsidR="00A507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49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Vaccins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obligatoires</w:t>
            </w:r>
          </w:p>
          <w:bookmarkStart w:id="5" w:name="__Fieldmark__8_19094144"/>
          <w:p w14:paraId="5F217B39" w14:textId="6E33B65A" w:rsidR="00F91385" w:rsidRPr="00D84964" w:rsidRDefault="00F91385">
            <w:pPr>
              <w:ind w:left="794" w:hanging="794"/>
              <w:rPr>
                <w:rFonts w:ascii="Arial" w:hAnsi="Arial" w:cs="Arial"/>
                <w:sz w:val="22"/>
                <w:szCs w:val="22"/>
              </w:rPr>
            </w:pPr>
            <w:r w:rsidRPr="00D849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964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EF668B">
              <w:rPr>
                <w:rFonts w:ascii="Arial" w:hAnsi="Arial" w:cs="Arial"/>
                <w:sz w:val="22"/>
                <w:szCs w:val="22"/>
              </w:rPr>
              <w:instrText>FORMCHECKBOX</w:instrText>
            </w:r>
            <w:r w:rsidRPr="00D84964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A507ED">
              <w:rPr>
                <w:rFonts w:ascii="Arial" w:hAnsi="Arial" w:cs="Arial"/>
                <w:sz w:val="22"/>
                <w:szCs w:val="22"/>
              </w:rPr>
            </w:r>
            <w:r w:rsidR="00A507E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49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Port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d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>’</w:t>
            </w:r>
            <w:r w:rsidRPr="00D84964">
              <w:rPr>
                <w:rFonts w:ascii="Arial" w:hAnsi="Arial" w:cs="Arial"/>
                <w:sz w:val="22"/>
                <w:szCs w:val="22"/>
              </w:rPr>
              <w:t>une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tenue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de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travail</w:t>
            </w:r>
            <w:r w:rsidRPr="00D849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84964">
              <w:rPr>
                <w:rFonts w:ascii="Arial" w:hAnsi="Arial" w:cs="Arial"/>
                <w:sz w:val="22"/>
                <w:szCs w:val="22"/>
              </w:rPr>
              <w:t>obligatoire</w:t>
            </w:r>
          </w:p>
          <w:p w14:paraId="22812408" w14:textId="77777777" w:rsidR="00F91385" w:rsidRPr="00D84964" w:rsidRDefault="00F913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9241BE" w14:textId="77777777" w:rsidR="00BE3CF4" w:rsidRPr="00D84964" w:rsidRDefault="00BE3CF4" w:rsidP="00BE3CF4">
      <w:pPr>
        <w:rPr>
          <w:rFonts w:ascii="Arial" w:hAnsi="Arial" w:cs="Arial"/>
          <w:sz w:val="22"/>
          <w:szCs w:val="22"/>
        </w:rPr>
      </w:pPr>
    </w:p>
    <w:p w14:paraId="444BAD2C" w14:textId="2822C30E" w:rsidR="00D713AA" w:rsidRPr="00D84964" w:rsidRDefault="00D713AA" w:rsidP="002959BC">
      <w:pPr>
        <w:jc w:val="center"/>
        <w:rPr>
          <w:rFonts w:ascii="Arial" w:hAnsi="Arial" w:cs="Arial"/>
          <w:sz w:val="22"/>
          <w:szCs w:val="22"/>
        </w:rPr>
      </w:pPr>
      <w:r w:rsidRPr="00D84964">
        <w:rPr>
          <w:rFonts w:ascii="Arial" w:hAnsi="Arial" w:cs="Arial"/>
          <w:sz w:val="22"/>
          <w:szCs w:val="22"/>
        </w:rPr>
        <w:t>Les candidatures (lettre de motivation et CV) sont à adresse</w:t>
      </w:r>
      <w:r w:rsidR="002959BC">
        <w:rPr>
          <w:rFonts w:ascii="Arial" w:hAnsi="Arial" w:cs="Arial"/>
          <w:sz w:val="22"/>
          <w:szCs w:val="22"/>
        </w:rPr>
        <w:t xml:space="preserve"> </w:t>
      </w:r>
      <w:r w:rsidRPr="002959BC">
        <w:rPr>
          <w:rFonts w:ascii="Arial" w:hAnsi="Arial" w:cs="Arial"/>
          <w:sz w:val="22"/>
          <w:szCs w:val="22"/>
        </w:rPr>
        <w:t>à</w:t>
      </w:r>
      <w:r w:rsidRPr="00D84964">
        <w:rPr>
          <w:rFonts w:ascii="Arial" w:hAnsi="Arial" w:cs="Arial"/>
          <w:sz w:val="22"/>
          <w:szCs w:val="22"/>
        </w:rPr>
        <w:t> :</w:t>
      </w:r>
    </w:p>
    <w:p w14:paraId="263F5D08" w14:textId="77777777" w:rsidR="00D713AA" w:rsidRPr="00D84964" w:rsidRDefault="00D713AA" w:rsidP="00D713AA">
      <w:pPr>
        <w:spacing w:line="240" w:lineRule="exact"/>
        <w:jc w:val="center"/>
        <w:rPr>
          <w:rFonts w:ascii="Arial" w:hAnsi="Arial" w:cs="Arial"/>
          <w:sz w:val="22"/>
          <w:szCs w:val="22"/>
        </w:rPr>
      </w:pPr>
      <w:r w:rsidRPr="00D84964">
        <w:rPr>
          <w:rFonts w:ascii="Arial" w:hAnsi="Arial" w:cs="Arial"/>
          <w:sz w:val="22"/>
          <w:szCs w:val="22"/>
        </w:rPr>
        <w:t>MONSIEUR LE PRESIDENT DU CONSEIL DEPARTEMENTAL DE SEINE SAINT-DENIS</w:t>
      </w:r>
    </w:p>
    <w:p w14:paraId="3937AAFF" w14:textId="12FA51DA" w:rsidR="00D713AA" w:rsidRPr="00D84964" w:rsidRDefault="00D713AA" w:rsidP="002959BC">
      <w:pPr>
        <w:jc w:val="center"/>
        <w:rPr>
          <w:rFonts w:ascii="Arial" w:hAnsi="Arial" w:cs="Arial"/>
          <w:sz w:val="22"/>
          <w:szCs w:val="22"/>
        </w:rPr>
      </w:pPr>
      <w:r w:rsidRPr="00D84964">
        <w:rPr>
          <w:rFonts w:ascii="Arial" w:hAnsi="Arial" w:cs="Arial"/>
          <w:sz w:val="22"/>
          <w:szCs w:val="22"/>
        </w:rPr>
        <w:t xml:space="preserve">POLE </w:t>
      </w:r>
      <w:r w:rsidR="00431B10">
        <w:rPr>
          <w:rFonts w:ascii="Arial" w:hAnsi="Arial" w:cs="Arial"/>
          <w:sz w:val="22"/>
          <w:szCs w:val="22"/>
        </w:rPr>
        <w:t>RESSOURCES HUMAINES ET MODERNISATION</w:t>
      </w:r>
    </w:p>
    <w:sectPr w:rsidR="00D713AA" w:rsidRPr="00D84964">
      <w:footerReference w:type="default" r:id="rId8"/>
      <w:pgSz w:w="11906" w:h="16838"/>
      <w:pgMar w:top="765" w:right="1134" w:bottom="765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20193" w14:textId="77777777" w:rsidR="009E628C" w:rsidRDefault="009E628C">
      <w:r>
        <w:separator/>
      </w:r>
    </w:p>
  </w:endnote>
  <w:endnote w:type="continuationSeparator" w:id="0">
    <w:p w14:paraId="6D2CD954" w14:textId="77777777" w:rsidR="009E628C" w:rsidRDefault="009E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42A8E" w14:textId="77777777" w:rsidR="009A6432" w:rsidRDefault="009A6432">
    <w:pPr>
      <w:pStyle w:val="Pieddepage"/>
    </w:pPr>
    <w:r>
      <w:rPr>
        <w:rFonts w:ascii="Arial" w:hAnsi="Arial" w:cs="Arial"/>
        <w:sz w:val="20"/>
      </w:rPr>
      <w:t>Ce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profil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de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poste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est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susceptible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d</w:t>
    </w:r>
    <w:r>
      <w:rPr>
        <w:rFonts w:ascii="Arial" w:eastAsia="Arial" w:hAnsi="Arial" w:cs="Arial"/>
        <w:sz w:val="20"/>
      </w:rPr>
      <w:t>’</w:t>
    </w:r>
    <w:r>
      <w:rPr>
        <w:rFonts w:ascii="Arial" w:hAnsi="Arial" w:cs="Arial"/>
        <w:sz w:val="20"/>
      </w:rPr>
      <w:t>évoluer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et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d</w:t>
    </w:r>
    <w:r>
      <w:rPr>
        <w:rFonts w:ascii="Arial" w:eastAsia="Arial" w:hAnsi="Arial" w:cs="Arial"/>
        <w:sz w:val="20"/>
      </w:rPr>
      <w:t>’</w:t>
    </w:r>
    <w:r>
      <w:rPr>
        <w:rFonts w:ascii="Arial" w:hAnsi="Arial" w:cs="Arial"/>
        <w:sz w:val="20"/>
      </w:rPr>
      <w:t>être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réajusté.</w:t>
    </w:r>
    <w:r>
      <w:rPr>
        <w:rFonts w:ascii="Arial" w:hAnsi="Arial" w:cs="Arial"/>
        <w:sz w:val="20"/>
      </w:rPr>
      <w:tab/>
    </w:r>
    <w:r>
      <w:rPr>
        <w:rStyle w:val="Numrodepage"/>
        <w:sz w:val="20"/>
        <w:szCs w:val="20"/>
      </w:rPr>
      <w:fldChar w:fldCharType="begin"/>
    </w:r>
    <w:r>
      <w:rPr>
        <w:rStyle w:val="Numrodepage"/>
        <w:sz w:val="20"/>
        <w:szCs w:val="20"/>
      </w:rPr>
      <w:instrText xml:space="preserve"> PAGE </w:instrText>
    </w:r>
    <w:r>
      <w:rPr>
        <w:rStyle w:val="Numrodepage"/>
        <w:sz w:val="20"/>
        <w:szCs w:val="20"/>
      </w:rPr>
      <w:fldChar w:fldCharType="separate"/>
    </w:r>
    <w:r w:rsidR="001D64E4">
      <w:rPr>
        <w:rStyle w:val="Numrodepage"/>
        <w:noProof/>
        <w:sz w:val="20"/>
        <w:szCs w:val="20"/>
      </w:rPr>
      <w:t>1</w:t>
    </w:r>
    <w:r>
      <w:rPr>
        <w:rStyle w:val="Numrodepage"/>
        <w:sz w:val="20"/>
        <w:szCs w:val="20"/>
      </w:rPr>
      <w:fldChar w:fldCharType="end"/>
    </w:r>
    <w:r>
      <w:rPr>
        <w:rStyle w:val="Numrodepage"/>
        <w:sz w:val="20"/>
        <w:szCs w:val="20"/>
      </w:rPr>
      <w:t>/</w:t>
    </w:r>
    <w:r>
      <w:rPr>
        <w:rStyle w:val="Numrodepage"/>
        <w:sz w:val="20"/>
        <w:szCs w:val="20"/>
      </w:rPr>
      <w:fldChar w:fldCharType="begin"/>
    </w:r>
    <w:r>
      <w:rPr>
        <w:rStyle w:val="Numrodepage"/>
        <w:sz w:val="20"/>
        <w:szCs w:val="20"/>
      </w:rPr>
      <w:instrText xml:space="preserve"> NUMPAGES \*Arabic </w:instrText>
    </w:r>
    <w:r>
      <w:rPr>
        <w:rStyle w:val="Numrodepage"/>
        <w:sz w:val="20"/>
        <w:szCs w:val="20"/>
      </w:rPr>
      <w:fldChar w:fldCharType="separate"/>
    </w:r>
    <w:r w:rsidR="001D64E4">
      <w:rPr>
        <w:rStyle w:val="Numrodepage"/>
        <w:noProof/>
        <w:sz w:val="20"/>
        <w:szCs w:val="20"/>
      </w:rPr>
      <w:t>1</w:t>
    </w:r>
    <w:r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37726" w14:textId="77777777" w:rsidR="009E628C" w:rsidRDefault="009E628C">
      <w:r>
        <w:separator/>
      </w:r>
    </w:p>
  </w:footnote>
  <w:footnote w:type="continuationSeparator" w:id="0">
    <w:p w14:paraId="1F397BAF" w14:textId="77777777" w:rsidR="009E628C" w:rsidRDefault="009E6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7406E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78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2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3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4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  <w:lvl w:ilvl="5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Arial Narrow" w:hAnsi="Arial Narrow" w:cs="Arial Narrow"/>
      </w:rPr>
    </w:lvl>
    <w:lvl w:ilvl="6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Arial Narrow" w:hAnsi="Arial Narrow" w:cs="Arial Narrow"/>
      </w:rPr>
    </w:lvl>
    <w:lvl w:ilvl="7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Arial Narrow" w:hAnsi="Arial Narrow" w:cs="Arial Narrow"/>
      </w:rPr>
    </w:lvl>
    <w:lvl w:ilvl="8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Arial Narrow" w:hAnsi="Arial Narrow" w:cs="Arial Narrow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BF5581"/>
    <w:multiLevelType w:val="hybridMultilevel"/>
    <w:tmpl w:val="88F8F27C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AB252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7670BA">
      <w:start w:val="1"/>
      <w:numFmt w:val="decimal"/>
      <w:lvlText w:val="%4."/>
      <w:lvlJc w:val="right"/>
      <w:pPr>
        <w:tabs>
          <w:tab w:val="num" w:pos="1985"/>
        </w:tabs>
        <w:ind w:left="1985" w:firstLine="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C12CF"/>
    <w:multiLevelType w:val="multilevel"/>
    <w:tmpl w:val="A3CE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D45255"/>
    <w:multiLevelType w:val="hybridMultilevel"/>
    <w:tmpl w:val="C3C4EE32"/>
    <w:lvl w:ilvl="0" w:tplc="A3D25A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75617"/>
    <w:multiLevelType w:val="singleLevel"/>
    <w:tmpl w:val="09B83F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6A0044"/>
    <w:multiLevelType w:val="hybridMultilevel"/>
    <w:tmpl w:val="9972215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F3984"/>
    <w:multiLevelType w:val="multilevel"/>
    <w:tmpl w:val="5EEE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944CA"/>
    <w:multiLevelType w:val="multilevel"/>
    <w:tmpl w:val="6C92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B3512"/>
    <w:multiLevelType w:val="singleLevel"/>
    <w:tmpl w:val="09B83F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FA7F25"/>
    <w:multiLevelType w:val="singleLevel"/>
    <w:tmpl w:val="09B83F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6F6307B"/>
    <w:multiLevelType w:val="hybridMultilevel"/>
    <w:tmpl w:val="3C62E1D0"/>
    <w:lvl w:ilvl="0" w:tplc="E7AE80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D15A7"/>
    <w:multiLevelType w:val="multilevel"/>
    <w:tmpl w:val="B710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653A9"/>
    <w:multiLevelType w:val="multilevel"/>
    <w:tmpl w:val="8B04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70060"/>
    <w:multiLevelType w:val="hybridMultilevel"/>
    <w:tmpl w:val="897E441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B252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3E6C73"/>
    <w:multiLevelType w:val="hybridMultilevel"/>
    <w:tmpl w:val="8436899C"/>
    <w:lvl w:ilvl="0" w:tplc="000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DD3497"/>
    <w:multiLevelType w:val="hybridMultilevel"/>
    <w:tmpl w:val="8AA451C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0601E"/>
    <w:multiLevelType w:val="singleLevel"/>
    <w:tmpl w:val="3FFC1D8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BC92D2B"/>
    <w:multiLevelType w:val="singleLevel"/>
    <w:tmpl w:val="09B83F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1365851"/>
    <w:multiLevelType w:val="hybridMultilevel"/>
    <w:tmpl w:val="7DB61A6E"/>
    <w:lvl w:ilvl="0" w:tplc="742A0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8414B"/>
    <w:multiLevelType w:val="hybridMultilevel"/>
    <w:tmpl w:val="61486406"/>
    <w:lvl w:ilvl="0" w:tplc="02527C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878CC"/>
    <w:multiLevelType w:val="hybridMultilevel"/>
    <w:tmpl w:val="3C9ED7A4"/>
    <w:lvl w:ilvl="0" w:tplc="665E79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2608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B3E748F"/>
    <w:multiLevelType w:val="multilevel"/>
    <w:tmpl w:val="DA0A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1431FB"/>
    <w:multiLevelType w:val="multilevel"/>
    <w:tmpl w:val="52FA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5E5F25"/>
    <w:multiLevelType w:val="multilevel"/>
    <w:tmpl w:val="A42C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5E4DEF"/>
    <w:multiLevelType w:val="hybridMultilevel"/>
    <w:tmpl w:val="4D8A26F4"/>
    <w:lvl w:ilvl="0" w:tplc="D3AAC6FC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60940"/>
    <w:multiLevelType w:val="hybridMultilevel"/>
    <w:tmpl w:val="D17AD956"/>
    <w:lvl w:ilvl="0" w:tplc="5DFE460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5FD419B"/>
    <w:multiLevelType w:val="singleLevel"/>
    <w:tmpl w:val="09B83F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7110703"/>
    <w:multiLevelType w:val="hybridMultilevel"/>
    <w:tmpl w:val="C358B1BC"/>
    <w:lvl w:ilvl="0" w:tplc="8AB252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A266A0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340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388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CB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925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AE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A02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A036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145ACA"/>
    <w:multiLevelType w:val="hybridMultilevel"/>
    <w:tmpl w:val="85244EBA"/>
    <w:lvl w:ilvl="0" w:tplc="0D0E51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D0E51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A32B7C"/>
    <w:multiLevelType w:val="multilevel"/>
    <w:tmpl w:val="C62A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9"/>
  </w:num>
  <w:num w:numId="5">
    <w:abstractNumId w:val="8"/>
  </w:num>
  <w:num w:numId="6">
    <w:abstractNumId w:val="17"/>
  </w:num>
  <w:num w:numId="7">
    <w:abstractNumId w:val="22"/>
  </w:num>
  <w:num w:numId="8">
    <w:abstractNumId w:val="23"/>
  </w:num>
  <w:num w:numId="9">
    <w:abstractNumId w:val="6"/>
  </w:num>
  <w:num w:numId="10">
    <w:abstractNumId w:val="13"/>
  </w:num>
  <w:num w:numId="11">
    <w:abstractNumId w:val="18"/>
  </w:num>
  <w:num w:numId="12">
    <w:abstractNumId w:val="31"/>
  </w:num>
  <w:num w:numId="13">
    <w:abstractNumId w:val="24"/>
  </w:num>
  <w:num w:numId="14">
    <w:abstractNumId w:val="20"/>
  </w:num>
  <w:num w:numId="15">
    <w:abstractNumId w:val="11"/>
  </w:num>
  <w:num w:numId="16">
    <w:abstractNumId w:val="12"/>
  </w:num>
  <w:num w:numId="17">
    <w:abstractNumId w:val="30"/>
  </w:num>
  <w:num w:numId="18">
    <w:abstractNumId w:val="7"/>
  </w:num>
  <w:num w:numId="19">
    <w:abstractNumId w:val="16"/>
  </w:num>
  <w:num w:numId="20">
    <w:abstractNumId w:val="21"/>
  </w:num>
  <w:num w:numId="21">
    <w:abstractNumId w:val="32"/>
  </w:num>
  <w:num w:numId="22">
    <w:abstractNumId w:val="29"/>
  </w:num>
  <w:num w:numId="23">
    <w:abstractNumId w:val="28"/>
  </w:num>
  <w:num w:numId="24">
    <w:abstractNumId w:val="4"/>
  </w:num>
  <w:num w:numId="25">
    <w:abstractNumId w:val="0"/>
  </w:num>
  <w:num w:numId="26">
    <w:abstractNumId w:val="25"/>
  </w:num>
  <w:num w:numId="27">
    <w:abstractNumId w:val="10"/>
  </w:num>
  <w:num w:numId="28">
    <w:abstractNumId w:val="27"/>
  </w:num>
  <w:num w:numId="29">
    <w:abstractNumId w:val="9"/>
  </w:num>
  <w:num w:numId="30">
    <w:abstractNumId w:val="5"/>
  </w:num>
  <w:num w:numId="31">
    <w:abstractNumId w:val="15"/>
  </w:num>
  <w:num w:numId="32">
    <w:abstractNumId w:val="26"/>
  </w:num>
  <w:num w:numId="33">
    <w:abstractNumId w:val="14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F9"/>
    <w:rsid w:val="00056B71"/>
    <w:rsid w:val="0005778C"/>
    <w:rsid w:val="00077C3E"/>
    <w:rsid w:val="00080FAF"/>
    <w:rsid w:val="00083776"/>
    <w:rsid w:val="000A27CE"/>
    <w:rsid w:val="000C0703"/>
    <w:rsid w:val="000D357C"/>
    <w:rsid w:val="000D395D"/>
    <w:rsid w:val="000D4CC8"/>
    <w:rsid w:val="000D671A"/>
    <w:rsid w:val="000E4059"/>
    <w:rsid w:val="000E54C4"/>
    <w:rsid w:val="00114358"/>
    <w:rsid w:val="001246C7"/>
    <w:rsid w:val="001315A5"/>
    <w:rsid w:val="00141422"/>
    <w:rsid w:val="0014538E"/>
    <w:rsid w:val="0014670D"/>
    <w:rsid w:val="00155C29"/>
    <w:rsid w:val="0016461C"/>
    <w:rsid w:val="00165FC0"/>
    <w:rsid w:val="0016799F"/>
    <w:rsid w:val="00183CDA"/>
    <w:rsid w:val="001C2507"/>
    <w:rsid w:val="001C2CA6"/>
    <w:rsid w:val="001C5FE2"/>
    <w:rsid w:val="001D64E4"/>
    <w:rsid w:val="001E6163"/>
    <w:rsid w:val="002113A7"/>
    <w:rsid w:val="00211ED7"/>
    <w:rsid w:val="00217180"/>
    <w:rsid w:val="00221712"/>
    <w:rsid w:val="00260857"/>
    <w:rsid w:val="002609A9"/>
    <w:rsid w:val="00263BDC"/>
    <w:rsid w:val="0029395E"/>
    <w:rsid w:val="002959BC"/>
    <w:rsid w:val="002A4B71"/>
    <w:rsid w:val="002A7944"/>
    <w:rsid w:val="002B0BDC"/>
    <w:rsid w:val="002B73FF"/>
    <w:rsid w:val="002B7AA1"/>
    <w:rsid w:val="002C1603"/>
    <w:rsid w:val="002E52FD"/>
    <w:rsid w:val="002F0F8F"/>
    <w:rsid w:val="002F162A"/>
    <w:rsid w:val="002F39A7"/>
    <w:rsid w:val="00327418"/>
    <w:rsid w:val="00330290"/>
    <w:rsid w:val="00344F71"/>
    <w:rsid w:val="00347BC3"/>
    <w:rsid w:val="00351890"/>
    <w:rsid w:val="00354F7C"/>
    <w:rsid w:val="00377529"/>
    <w:rsid w:val="00387A64"/>
    <w:rsid w:val="003921D1"/>
    <w:rsid w:val="003A0E4E"/>
    <w:rsid w:val="003A1AA2"/>
    <w:rsid w:val="003A2969"/>
    <w:rsid w:val="003C6AA2"/>
    <w:rsid w:val="003E35BD"/>
    <w:rsid w:val="00401E45"/>
    <w:rsid w:val="004055B4"/>
    <w:rsid w:val="0040625D"/>
    <w:rsid w:val="00431B10"/>
    <w:rsid w:val="00446566"/>
    <w:rsid w:val="004552B2"/>
    <w:rsid w:val="00455B3D"/>
    <w:rsid w:val="00461CBC"/>
    <w:rsid w:val="00462995"/>
    <w:rsid w:val="00473834"/>
    <w:rsid w:val="004B6F49"/>
    <w:rsid w:val="004D32E3"/>
    <w:rsid w:val="004E285D"/>
    <w:rsid w:val="004E729E"/>
    <w:rsid w:val="004E7382"/>
    <w:rsid w:val="004F1CFA"/>
    <w:rsid w:val="005018F8"/>
    <w:rsid w:val="0050282D"/>
    <w:rsid w:val="005338FF"/>
    <w:rsid w:val="005432C4"/>
    <w:rsid w:val="00545822"/>
    <w:rsid w:val="00550870"/>
    <w:rsid w:val="00552FC8"/>
    <w:rsid w:val="00570284"/>
    <w:rsid w:val="005776D7"/>
    <w:rsid w:val="00591877"/>
    <w:rsid w:val="00592AFA"/>
    <w:rsid w:val="005A01C8"/>
    <w:rsid w:val="005A2EC2"/>
    <w:rsid w:val="005A5287"/>
    <w:rsid w:val="005E1ECE"/>
    <w:rsid w:val="005F6E8A"/>
    <w:rsid w:val="00604BD4"/>
    <w:rsid w:val="0060592D"/>
    <w:rsid w:val="00611956"/>
    <w:rsid w:val="0061641C"/>
    <w:rsid w:val="00625F0E"/>
    <w:rsid w:val="006546DF"/>
    <w:rsid w:val="006748FD"/>
    <w:rsid w:val="00677B31"/>
    <w:rsid w:val="0068571F"/>
    <w:rsid w:val="00687C02"/>
    <w:rsid w:val="006A1FE5"/>
    <w:rsid w:val="006A4076"/>
    <w:rsid w:val="006B2507"/>
    <w:rsid w:val="006C62E3"/>
    <w:rsid w:val="006C6590"/>
    <w:rsid w:val="006D67B5"/>
    <w:rsid w:val="006E729F"/>
    <w:rsid w:val="006F65AF"/>
    <w:rsid w:val="00700C3C"/>
    <w:rsid w:val="00710F46"/>
    <w:rsid w:val="00717536"/>
    <w:rsid w:val="00721355"/>
    <w:rsid w:val="00726658"/>
    <w:rsid w:val="007364FE"/>
    <w:rsid w:val="00740B9F"/>
    <w:rsid w:val="0074155E"/>
    <w:rsid w:val="00746E75"/>
    <w:rsid w:val="00747477"/>
    <w:rsid w:val="00777074"/>
    <w:rsid w:val="007958E9"/>
    <w:rsid w:val="0079669F"/>
    <w:rsid w:val="007A1CF4"/>
    <w:rsid w:val="007B5683"/>
    <w:rsid w:val="007B5A0B"/>
    <w:rsid w:val="00801368"/>
    <w:rsid w:val="00805329"/>
    <w:rsid w:val="00813FDF"/>
    <w:rsid w:val="00841E5C"/>
    <w:rsid w:val="00855FF3"/>
    <w:rsid w:val="00885A96"/>
    <w:rsid w:val="008A520C"/>
    <w:rsid w:val="008A5B25"/>
    <w:rsid w:val="008B0D2B"/>
    <w:rsid w:val="008B24D0"/>
    <w:rsid w:val="008C7B06"/>
    <w:rsid w:val="008D14E0"/>
    <w:rsid w:val="008D21A0"/>
    <w:rsid w:val="008E24DD"/>
    <w:rsid w:val="008E3535"/>
    <w:rsid w:val="008F4EC8"/>
    <w:rsid w:val="00902FA6"/>
    <w:rsid w:val="00911272"/>
    <w:rsid w:val="009135E3"/>
    <w:rsid w:val="00924738"/>
    <w:rsid w:val="009431A4"/>
    <w:rsid w:val="00944CB6"/>
    <w:rsid w:val="0097072A"/>
    <w:rsid w:val="0097780B"/>
    <w:rsid w:val="00977D96"/>
    <w:rsid w:val="00984029"/>
    <w:rsid w:val="00991B03"/>
    <w:rsid w:val="00993B95"/>
    <w:rsid w:val="009972C3"/>
    <w:rsid w:val="009A338F"/>
    <w:rsid w:val="009A6432"/>
    <w:rsid w:val="009B12D8"/>
    <w:rsid w:val="009B19C3"/>
    <w:rsid w:val="009B2B41"/>
    <w:rsid w:val="009C1E93"/>
    <w:rsid w:val="009D3E7B"/>
    <w:rsid w:val="009E628C"/>
    <w:rsid w:val="009F5A1A"/>
    <w:rsid w:val="00A17680"/>
    <w:rsid w:val="00A317BC"/>
    <w:rsid w:val="00A3473B"/>
    <w:rsid w:val="00A36396"/>
    <w:rsid w:val="00A36E92"/>
    <w:rsid w:val="00A47C1B"/>
    <w:rsid w:val="00A507ED"/>
    <w:rsid w:val="00A55439"/>
    <w:rsid w:val="00A60016"/>
    <w:rsid w:val="00A6757B"/>
    <w:rsid w:val="00A742BA"/>
    <w:rsid w:val="00A85BAD"/>
    <w:rsid w:val="00A86560"/>
    <w:rsid w:val="00A96AF9"/>
    <w:rsid w:val="00AA1209"/>
    <w:rsid w:val="00AB3608"/>
    <w:rsid w:val="00AB6CCF"/>
    <w:rsid w:val="00AD4BF3"/>
    <w:rsid w:val="00B01593"/>
    <w:rsid w:val="00B06E90"/>
    <w:rsid w:val="00B07FBC"/>
    <w:rsid w:val="00B157AD"/>
    <w:rsid w:val="00B35305"/>
    <w:rsid w:val="00B3703F"/>
    <w:rsid w:val="00B37212"/>
    <w:rsid w:val="00B57794"/>
    <w:rsid w:val="00B57CA2"/>
    <w:rsid w:val="00B57D21"/>
    <w:rsid w:val="00B64D23"/>
    <w:rsid w:val="00B67D88"/>
    <w:rsid w:val="00B83DF5"/>
    <w:rsid w:val="00B90485"/>
    <w:rsid w:val="00B92E05"/>
    <w:rsid w:val="00BA00D0"/>
    <w:rsid w:val="00BA185E"/>
    <w:rsid w:val="00BB6B99"/>
    <w:rsid w:val="00BB7F9C"/>
    <w:rsid w:val="00BD33DC"/>
    <w:rsid w:val="00BD3F00"/>
    <w:rsid w:val="00BE0E34"/>
    <w:rsid w:val="00BE3CF4"/>
    <w:rsid w:val="00BE5790"/>
    <w:rsid w:val="00BE57A1"/>
    <w:rsid w:val="00BE5C46"/>
    <w:rsid w:val="00BF53DD"/>
    <w:rsid w:val="00BF70AB"/>
    <w:rsid w:val="00C113AC"/>
    <w:rsid w:val="00C1460C"/>
    <w:rsid w:val="00C57242"/>
    <w:rsid w:val="00C660A7"/>
    <w:rsid w:val="00C67715"/>
    <w:rsid w:val="00C76735"/>
    <w:rsid w:val="00C8310D"/>
    <w:rsid w:val="00C84CF4"/>
    <w:rsid w:val="00CB2057"/>
    <w:rsid w:val="00CD4E8B"/>
    <w:rsid w:val="00CE7CFB"/>
    <w:rsid w:val="00CF4D80"/>
    <w:rsid w:val="00CF65EF"/>
    <w:rsid w:val="00D014D8"/>
    <w:rsid w:val="00D01ACE"/>
    <w:rsid w:val="00D05CB6"/>
    <w:rsid w:val="00D066DD"/>
    <w:rsid w:val="00D078AD"/>
    <w:rsid w:val="00D26F29"/>
    <w:rsid w:val="00D311B6"/>
    <w:rsid w:val="00D3531E"/>
    <w:rsid w:val="00D551A5"/>
    <w:rsid w:val="00D650E5"/>
    <w:rsid w:val="00D713AA"/>
    <w:rsid w:val="00D71A15"/>
    <w:rsid w:val="00D76E8B"/>
    <w:rsid w:val="00D8193C"/>
    <w:rsid w:val="00D84964"/>
    <w:rsid w:val="00DA1B06"/>
    <w:rsid w:val="00DA27B9"/>
    <w:rsid w:val="00DA2827"/>
    <w:rsid w:val="00DA7BA3"/>
    <w:rsid w:val="00DB2C72"/>
    <w:rsid w:val="00DD2810"/>
    <w:rsid w:val="00DD7CFB"/>
    <w:rsid w:val="00DE3823"/>
    <w:rsid w:val="00DE6D50"/>
    <w:rsid w:val="00DF2097"/>
    <w:rsid w:val="00DF7D77"/>
    <w:rsid w:val="00E01CB1"/>
    <w:rsid w:val="00E141FC"/>
    <w:rsid w:val="00E25D0E"/>
    <w:rsid w:val="00E31A02"/>
    <w:rsid w:val="00E33E56"/>
    <w:rsid w:val="00E37BBB"/>
    <w:rsid w:val="00E40591"/>
    <w:rsid w:val="00E6150F"/>
    <w:rsid w:val="00E67497"/>
    <w:rsid w:val="00E76350"/>
    <w:rsid w:val="00E83B8A"/>
    <w:rsid w:val="00E84CA5"/>
    <w:rsid w:val="00E84CAF"/>
    <w:rsid w:val="00E85536"/>
    <w:rsid w:val="00E91B37"/>
    <w:rsid w:val="00EA58CB"/>
    <w:rsid w:val="00EB63B4"/>
    <w:rsid w:val="00EC03CE"/>
    <w:rsid w:val="00EC528C"/>
    <w:rsid w:val="00EC6000"/>
    <w:rsid w:val="00ED369A"/>
    <w:rsid w:val="00ED459F"/>
    <w:rsid w:val="00EE0DB2"/>
    <w:rsid w:val="00EE4FC8"/>
    <w:rsid w:val="00EE69AD"/>
    <w:rsid w:val="00EF517B"/>
    <w:rsid w:val="00EF668B"/>
    <w:rsid w:val="00F02874"/>
    <w:rsid w:val="00F145E0"/>
    <w:rsid w:val="00F3763F"/>
    <w:rsid w:val="00F63B13"/>
    <w:rsid w:val="00F63F60"/>
    <w:rsid w:val="00F743FD"/>
    <w:rsid w:val="00F74530"/>
    <w:rsid w:val="00F779D2"/>
    <w:rsid w:val="00F91385"/>
    <w:rsid w:val="00FA311E"/>
    <w:rsid w:val="00FA435A"/>
    <w:rsid w:val="00FB3269"/>
    <w:rsid w:val="00FD76C1"/>
    <w:rsid w:val="00FE2C0C"/>
    <w:rsid w:val="00FF1A1D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54CBED"/>
  <w15:chartTrackingRefBased/>
  <w15:docId w15:val="{FCE2A0B6-2583-483B-971F-45F21E5E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7">
    <w:name w:val="heading 7"/>
    <w:basedOn w:val="Normal"/>
    <w:next w:val="Normal"/>
    <w:qFormat/>
    <w:rsid w:val="00EE69AD"/>
    <w:pPr>
      <w:keepNext/>
      <w:suppressAutoHyphens w:val="0"/>
      <w:jc w:val="both"/>
      <w:outlineLvl w:val="6"/>
    </w:pPr>
    <w:rPr>
      <w:rFonts w:ascii="Arial" w:hAnsi="Arial"/>
      <w:b/>
      <w:sz w:val="2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Policepardfaut1">
    <w:name w:val="Police par défaut1"/>
  </w:style>
  <w:style w:type="character" w:customStyle="1" w:styleId="Marquedecommentaire1">
    <w:name w:val="Marque de commentaire1"/>
    <w:rPr>
      <w:sz w:val="16"/>
      <w:szCs w:val="16"/>
    </w:rPr>
  </w:style>
  <w:style w:type="character" w:styleId="Numrodepage">
    <w:name w:val="page number"/>
    <w:basedOn w:val="Policepard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Mangal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rsid w:val="00BE3CF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Soulignement">
    <w:name w:val="Normal + Soulignement"/>
    <w:basedOn w:val="Normal"/>
    <w:rsid w:val="00083776"/>
    <w:rPr>
      <w:rFonts w:cs="Arial"/>
      <w:outline/>
      <w:szCs w:val="22"/>
      <w:u w:val="single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NormalArial">
    <w:name w:val="Normal + Arial"/>
    <w:aliases w:val="10 pt,Italique,Avant : 6 pt"/>
    <w:basedOn w:val="NormalSoulignement"/>
    <w:rsid w:val="00083776"/>
    <w:rPr>
      <w:rFonts w:ascii="Arial" w:hAnsi="Arial"/>
      <w:sz w:val="20"/>
      <w:szCs w:val="20"/>
      <w:u w:val="none"/>
    </w:rPr>
  </w:style>
  <w:style w:type="paragraph" w:customStyle="1" w:styleId="Style1">
    <w:name w:val="Style1"/>
    <w:basedOn w:val="Normal"/>
    <w:rsid w:val="00080FAF"/>
    <w:pPr>
      <w:spacing w:after="120"/>
    </w:pPr>
    <w:rPr>
      <w:rFonts w:ascii="Arial" w:hAnsi="Arial" w:cs="Arial"/>
      <w:sz w:val="20"/>
      <w:szCs w:val="20"/>
    </w:rPr>
  </w:style>
  <w:style w:type="paragraph" w:styleId="Corpsdetexte2">
    <w:name w:val="Body Text 2"/>
    <w:basedOn w:val="Normal"/>
    <w:rsid w:val="00EE69AD"/>
    <w:pPr>
      <w:spacing w:after="120" w:line="480" w:lineRule="auto"/>
    </w:pPr>
  </w:style>
  <w:style w:type="paragraph" w:styleId="Corpsdetexte3">
    <w:name w:val="Body Text 3"/>
    <w:basedOn w:val="Normal"/>
    <w:rsid w:val="00EE69AD"/>
    <w:pPr>
      <w:spacing w:after="120"/>
    </w:pPr>
    <w:rPr>
      <w:sz w:val="16"/>
      <w:szCs w:val="16"/>
    </w:rPr>
  </w:style>
  <w:style w:type="character" w:styleId="Lienhypertexte">
    <w:name w:val="Hyperlink"/>
    <w:rsid w:val="004E285D"/>
    <w:rPr>
      <w:color w:val="0000FF"/>
      <w:u w:val="single"/>
    </w:rPr>
  </w:style>
  <w:style w:type="character" w:styleId="Marquedecommentaire">
    <w:name w:val="annotation reference"/>
    <w:rsid w:val="0029395E"/>
    <w:rPr>
      <w:sz w:val="18"/>
      <w:szCs w:val="18"/>
    </w:rPr>
  </w:style>
  <w:style w:type="paragraph" w:styleId="Commentaire">
    <w:name w:val="annotation text"/>
    <w:basedOn w:val="Normal"/>
    <w:link w:val="CommentaireCar"/>
    <w:rsid w:val="0029395E"/>
  </w:style>
  <w:style w:type="character" w:customStyle="1" w:styleId="CommentaireCar">
    <w:name w:val="Commentaire Car"/>
    <w:link w:val="Commentaire"/>
    <w:rsid w:val="0029395E"/>
    <w:rPr>
      <w:sz w:val="24"/>
      <w:szCs w:val="24"/>
      <w:lang w:eastAsia="zh-CN"/>
    </w:rPr>
  </w:style>
  <w:style w:type="paragraph" w:styleId="Rvision">
    <w:name w:val="Revision"/>
    <w:hidden/>
    <w:uiPriority w:val="99"/>
    <w:semiHidden/>
    <w:rsid w:val="00CD4E8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9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A0581-96B8-475A-991A-F1207636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1285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/Direction/Service</vt:lpstr>
    </vt:vector>
  </TitlesOfParts>
  <Company>cg93.fr</Company>
  <LinksUpToDate>false</LinksUpToDate>
  <CharactersWithSpaces>8342</CharactersWithSpaces>
  <SharedDoc>false</SharedDoc>
  <HLinks>
    <vt:vector size="6" baseType="variant">
      <vt:variant>
        <vt:i4>5701749</vt:i4>
      </vt:variant>
      <vt:variant>
        <vt:i4>18</vt:i4>
      </vt:variant>
      <vt:variant>
        <vt:i4>0</vt:i4>
      </vt:variant>
      <vt:variant>
        <vt:i4>5</vt:i4>
      </vt:variant>
      <vt:variant>
        <vt:lpwstr>mailto:erh2-recrutement@seinesaintdenis.fr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/Direction/Service</dc:title>
  <dc:subject/>
  <dc:creator>lsauze</dc:creator>
  <cp:keywords/>
  <cp:lastModifiedBy>BASCAULES Philippe</cp:lastModifiedBy>
  <cp:revision>2</cp:revision>
  <cp:lastPrinted>2020-01-15T13:24:00Z</cp:lastPrinted>
  <dcterms:created xsi:type="dcterms:W3CDTF">2026-03-31T08:53:00Z</dcterms:created>
  <dcterms:modified xsi:type="dcterms:W3CDTF">2026-03-31T08:53:00Z</dcterms:modified>
</cp:coreProperties>
</file>