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  <w:gridCol w:w="360"/>
      </w:tblGrid>
      <w:tr w:rsidR="006B2D6F" w:rsidRPr="00D22C4F" w14:paraId="1329A1F7" w14:textId="77777777" w:rsidTr="56F06372">
        <w:trPr>
          <w:gridAfter w:val="1"/>
          <w:wAfter w:w="360" w:type="dxa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2BAE10" w14:textId="77777777" w:rsidR="004B47A1" w:rsidRPr="004B47A1" w:rsidRDefault="004B47A1" w:rsidP="004B47A1">
            <w:pPr>
              <w:rPr>
                <w:sz w:val="20"/>
                <w:szCs w:val="20"/>
              </w:rPr>
            </w:pPr>
            <w:r w:rsidRPr="004B47A1">
              <w:rPr>
                <w:sz w:val="20"/>
                <w:szCs w:val="20"/>
              </w:rPr>
              <w:t>16/04/2025</w:t>
            </w:r>
          </w:p>
          <w:p w14:paraId="49C18A1B" w14:textId="77777777" w:rsidR="004B47A1" w:rsidRPr="004B47A1" w:rsidRDefault="004B47A1" w:rsidP="004B47A1">
            <w:pPr>
              <w:rPr>
                <w:sz w:val="20"/>
                <w:szCs w:val="20"/>
              </w:rPr>
            </w:pPr>
            <w:r w:rsidRPr="004B47A1">
              <w:rPr>
                <w:sz w:val="20"/>
                <w:szCs w:val="20"/>
              </w:rPr>
              <w:t>Profil médecin responsable de la cellule santé de l'ASE</w:t>
            </w:r>
          </w:p>
          <w:p w14:paraId="672A6659" w14:textId="77777777" w:rsidR="006B2D6F" w:rsidRPr="004B47A1" w:rsidRDefault="006B2D6F" w:rsidP="006B2D6F">
            <w:pPr>
              <w:rPr>
                <w:rFonts w:ascii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 w:rsidR="006B2D6F" w:rsidRPr="00D22C4F" w14:paraId="04E73214" w14:textId="77777777" w:rsidTr="56F06372">
        <w:tc>
          <w:tcPr>
            <w:tcW w:w="10188" w:type="dxa"/>
            <w:gridSpan w:val="2"/>
            <w:shd w:val="clear" w:color="auto" w:fill="auto"/>
          </w:tcPr>
          <w:p w14:paraId="3543A9D2" w14:textId="4A22F4FB" w:rsidR="00A40BC1" w:rsidRPr="00D22C4F" w:rsidRDefault="00EA2C80" w:rsidP="00D22C4F">
            <w:pPr>
              <w:shd w:val="clear" w:color="auto" w:fill="FFFFFF"/>
              <w:spacing w:before="12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Infirmier.ère</w:t>
            </w:r>
            <w:proofErr w:type="spellEnd"/>
            <w:r w:rsidR="007F3371" w:rsidRPr="00D22C4F">
              <w:rPr>
                <w:rFonts w:ascii="Arial" w:hAnsi="Arial"/>
                <w:b/>
                <w:color w:val="000000"/>
              </w:rPr>
              <w:t xml:space="preserve"> à </w:t>
            </w:r>
            <w:r>
              <w:rPr>
                <w:rFonts w:ascii="Arial" w:hAnsi="Arial"/>
                <w:b/>
                <w:color w:val="000000"/>
              </w:rPr>
              <w:t xml:space="preserve">la Cellule Santé de </w:t>
            </w:r>
            <w:r w:rsidR="007F3371" w:rsidRPr="00D22C4F">
              <w:rPr>
                <w:rFonts w:ascii="Arial" w:hAnsi="Arial"/>
                <w:b/>
                <w:color w:val="000000"/>
              </w:rPr>
              <w:t>l’Aide Sociale à l’Enfance</w:t>
            </w:r>
            <w:r w:rsidR="00C70300">
              <w:rPr>
                <w:rFonts w:ascii="Arial" w:hAnsi="Arial"/>
                <w:b/>
                <w:color w:val="000000"/>
              </w:rPr>
              <w:t xml:space="preserve"> </w:t>
            </w:r>
          </w:p>
        </w:tc>
      </w:tr>
    </w:tbl>
    <w:p w14:paraId="0A37501D" w14:textId="77777777" w:rsidR="006B2D6F" w:rsidRPr="006136D6" w:rsidRDefault="006B2D6F" w:rsidP="006B2D6F">
      <w:pPr>
        <w:rPr>
          <w:rFonts w:ascii="Arial" w:hAnsi="Arial"/>
          <w:color w:val="00000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6B2D6F" w:rsidRPr="00D22C4F" w14:paraId="456900D4" w14:textId="77777777" w:rsidTr="56F06372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721C21CD" w14:textId="77777777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/>
                <w:b/>
                <w:color w:val="000000"/>
                <w:sz w:val="22"/>
              </w:rPr>
            </w:pPr>
            <w:r w:rsidRPr="00D22C4F">
              <w:rPr>
                <w:rFonts w:ascii="Arial" w:hAnsi="Arial"/>
                <w:b/>
                <w:color w:val="000000"/>
                <w:sz w:val="22"/>
              </w:rPr>
              <w:t>Pôle /Direction/Service</w:t>
            </w:r>
          </w:p>
          <w:p w14:paraId="5DAB6C7B" w14:textId="77777777" w:rsidR="006B2D6F" w:rsidRPr="00D22C4F" w:rsidRDefault="006B2D6F" w:rsidP="00D22C4F">
            <w:pPr>
              <w:shd w:val="clear" w:color="auto" w:fill="FFFFFF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</w:tcPr>
          <w:p w14:paraId="0A807656" w14:textId="77777777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 xml:space="preserve">Solidarité / Direction de l’Enfance et de la Famille / </w:t>
            </w:r>
            <w:r w:rsidR="00C70300">
              <w:rPr>
                <w:rFonts w:ascii="Arial" w:hAnsi="Arial"/>
                <w:color w:val="000000"/>
                <w:sz w:val="22"/>
              </w:rPr>
              <w:t>Direction adjointe en charge de</w:t>
            </w:r>
            <w:r w:rsidRPr="00D22C4F">
              <w:rPr>
                <w:rFonts w:ascii="Arial" w:hAnsi="Arial"/>
                <w:color w:val="000000"/>
                <w:sz w:val="22"/>
              </w:rPr>
              <w:t xml:space="preserve"> l’Aide Sociale à l’Enfance</w:t>
            </w:r>
          </w:p>
        </w:tc>
      </w:tr>
      <w:tr w:rsidR="006B2D6F" w:rsidRPr="00D22C4F" w14:paraId="340909F5" w14:textId="77777777" w:rsidTr="56F06372">
        <w:tc>
          <w:tcPr>
            <w:tcW w:w="2988" w:type="dxa"/>
            <w:shd w:val="clear" w:color="auto" w:fill="auto"/>
          </w:tcPr>
          <w:p w14:paraId="682FDFB4" w14:textId="77777777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b/>
                <w:color w:val="000000"/>
                <w:sz w:val="22"/>
              </w:rPr>
              <w:t>Classification</w:t>
            </w:r>
          </w:p>
        </w:tc>
        <w:tc>
          <w:tcPr>
            <w:tcW w:w="7200" w:type="dxa"/>
            <w:shd w:val="clear" w:color="auto" w:fill="auto"/>
          </w:tcPr>
          <w:p w14:paraId="46F1BC76" w14:textId="6C411524" w:rsidR="006B2D6F" w:rsidRPr="00D22C4F" w:rsidRDefault="006B2D6F" w:rsidP="00D22C4F">
            <w:pPr>
              <w:spacing w:before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 xml:space="preserve">Métier de rattachement : </w:t>
            </w:r>
            <w:proofErr w:type="spellStart"/>
            <w:r w:rsidR="00EA2C80">
              <w:rPr>
                <w:rFonts w:ascii="Arial" w:hAnsi="Arial"/>
                <w:color w:val="000000"/>
                <w:sz w:val="22"/>
              </w:rPr>
              <w:t>Infirmier.ière</w:t>
            </w:r>
            <w:proofErr w:type="spellEnd"/>
            <w:r w:rsidR="00C57837" w:rsidRPr="00D22C4F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="00C57837" w:rsidRPr="00D22C4F">
              <w:rPr>
                <w:rFonts w:ascii="Arial" w:hAnsi="Arial"/>
                <w:color w:val="000000"/>
                <w:sz w:val="22"/>
              </w:rPr>
              <w:t>territorial</w:t>
            </w:r>
            <w:r w:rsidR="00EA2C80">
              <w:rPr>
                <w:rFonts w:ascii="Arial" w:hAnsi="Arial"/>
                <w:color w:val="000000"/>
                <w:sz w:val="22"/>
              </w:rPr>
              <w:t>.e</w:t>
            </w:r>
            <w:proofErr w:type="spellEnd"/>
            <w:proofErr w:type="gramEnd"/>
          </w:p>
          <w:p w14:paraId="02768173" w14:textId="2A3AA6B9" w:rsidR="00EA2C80" w:rsidRPr="00D22C4F" w:rsidRDefault="00E956F0" w:rsidP="00EA2C80">
            <w:pPr>
              <w:spacing w:before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>Poste de rattachement :</w:t>
            </w:r>
            <w:r w:rsidR="00E347D5" w:rsidRPr="00D22C4F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2C80">
              <w:rPr>
                <w:rFonts w:ascii="Arial" w:hAnsi="Arial"/>
                <w:color w:val="000000"/>
                <w:sz w:val="22"/>
              </w:rPr>
              <w:t>Infirmier.ière</w:t>
            </w:r>
            <w:proofErr w:type="spellEnd"/>
            <w:r w:rsidR="00EA2C80" w:rsidRPr="00D22C4F">
              <w:rPr>
                <w:rFonts w:ascii="Arial" w:hAnsi="Arial"/>
                <w:color w:val="000000"/>
                <w:sz w:val="22"/>
              </w:rPr>
              <w:t xml:space="preserve"> </w:t>
            </w:r>
          </w:p>
          <w:p w14:paraId="31CD0738" w14:textId="072A727B" w:rsidR="006B2D6F" w:rsidRPr="00D22C4F" w:rsidRDefault="006B2D6F" w:rsidP="00C57837">
            <w:pPr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 xml:space="preserve">Filière : </w:t>
            </w:r>
            <w:r w:rsidR="00E956F0" w:rsidRPr="00D22C4F">
              <w:rPr>
                <w:rFonts w:ascii="Arial" w:hAnsi="Arial"/>
                <w:color w:val="000000"/>
                <w:sz w:val="22"/>
              </w:rPr>
              <w:t>Médico-S</w:t>
            </w:r>
            <w:r w:rsidR="00C57837" w:rsidRPr="00D22C4F">
              <w:rPr>
                <w:rFonts w:ascii="Arial" w:hAnsi="Arial"/>
                <w:color w:val="000000"/>
                <w:sz w:val="22"/>
              </w:rPr>
              <w:t>ociale</w:t>
            </w:r>
          </w:p>
          <w:p w14:paraId="5DC0461C" w14:textId="77777777" w:rsidR="006B2D6F" w:rsidRPr="00D22C4F" w:rsidRDefault="006B2D6F" w:rsidP="00C91F00">
            <w:pPr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>Catégorie et cadre d’emplois :</w:t>
            </w:r>
            <w:r w:rsidR="00A40BC1" w:rsidRPr="00D22C4F">
              <w:rPr>
                <w:rFonts w:ascii="Arial" w:hAnsi="Arial"/>
                <w:color w:val="000000"/>
                <w:sz w:val="22"/>
              </w:rPr>
              <w:t xml:space="preserve"> A</w:t>
            </w:r>
            <w:r w:rsidRPr="00D22C4F">
              <w:rPr>
                <w:rFonts w:ascii="Arial" w:hAnsi="Arial"/>
                <w:color w:val="000000"/>
                <w:sz w:val="22"/>
              </w:rPr>
              <w:t xml:space="preserve"> </w:t>
            </w:r>
          </w:p>
          <w:p w14:paraId="64B3D53E" w14:textId="1A1C12DD" w:rsidR="006B2D6F" w:rsidRPr="00D22C4F" w:rsidRDefault="006B2D6F" w:rsidP="006B2D6F">
            <w:pPr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 xml:space="preserve">Lieu d’affectation : </w:t>
            </w:r>
            <w:r w:rsidR="00EA2C80">
              <w:rPr>
                <w:rFonts w:ascii="Arial" w:hAnsi="Arial"/>
                <w:color w:val="000000"/>
                <w:sz w:val="22"/>
              </w:rPr>
              <w:t>Saint-Denis</w:t>
            </w:r>
            <w:r w:rsidR="00B07CB9" w:rsidRPr="00D22C4F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E956F0" w:rsidRPr="00D22C4F">
              <w:rPr>
                <w:rFonts w:ascii="Arial" w:hAnsi="Arial"/>
                <w:color w:val="000000"/>
                <w:sz w:val="22"/>
              </w:rPr>
              <w:t xml:space="preserve">– Immeuble </w:t>
            </w:r>
            <w:r w:rsidR="00EA2C80">
              <w:rPr>
                <w:rFonts w:ascii="Arial" w:hAnsi="Arial"/>
                <w:color w:val="000000"/>
                <w:sz w:val="22"/>
              </w:rPr>
              <w:t>Pulse</w:t>
            </w:r>
          </w:p>
          <w:p w14:paraId="2563ABC0" w14:textId="3B76F420" w:rsidR="006B2D6F" w:rsidRPr="00D22C4F" w:rsidRDefault="006B2D6F" w:rsidP="00C57837">
            <w:pPr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 xml:space="preserve">Fonction d’encadrement : </w:t>
            </w:r>
            <w:r w:rsidR="00EA2C80">
              <w:rPr>
                <w:rFonts w:ascii="Arial" w:hAnsi="Arial"/>
                <w:color w:val="000000"/>
                <w:sz w:val="22"/>
              </w:rPr>
              <w:t>NON</w:t>
            </w:r>
          </w:p>
          <w:p w14:paraId="6D6C51C3" w14:textId="72F405C2" w:rsidR="006B2D6F" w:rsidRPr="00D22C4F" w:rsidRDefault="006B2D6F" w:rsidP="006B2D6F">
            <w:pPr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>Prime + NBI :</w:t>
            </w:r>
            <w:r w:rsidR="002679F2">
              <w:rPr>
                <w:rFonts w:ascii="Arial" w:hAnsi="Arial"/>
                <w:color w:val="000000"/>
                <w:sz w:val="22"/>
              </w:rPr>
              <w:t xml:space="preserve"> OUI</w:t>
            </w:r>
            <w:bookmarkStart w:id="0" w:name="_GoBack"/>
            <w:bookmarkEnd w:id="0"/>
          </w:p>
          <w:p w14:paraId="0FB6CA0D" w14:textId="77777777" w:rsidR="006B2D6F" w:rsidRPr="00D22C4F" w:rsidRDefault="006B2D6F" w:rsidP="00D22C4F">
            <w:pPr>
              <w:spacing w:after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>Quotité de travail : 100%</w:t>
            </w:r>
          </w:p>
          <w:p w14:paraId="37C70D7C" w14:textId="77777777" w:rsidR="0031152D" w:rsidRPr="00D22C4F" w:rsidRDefault="0031152D" w:rsidP="00D22C4F">
            <w:pPr>
              <w:spacing w:after="120"/>
              <w:rPr>
                <w:rFonts w:ascii="Arial" w:hAnsi="Arial"/>
                <w:color w:val="000000"/>
                <w:sz w:val="18"/>
                <w:szCs w:val="18"/>
              </w:rPr>
            </w:pPr>
            <w:r w:rsidRPr="00D22C4F">
              <w:rPr>
                <w:rFonts w:ascii="Arial" w:hAnsi="Arial"/>
                <w:color w:val="000000"/>
                <w:sz w:val="18"/>
                <w:szCs w:val="18"/>
              </w:rPr>
              <w:t xml:space="preserve">Tous les postes sont </w:t>
            </w:r>
            <w:proofErr w:type="spellStart"/>
            <w:r w:rsidRPr="00D22C4F">
              <w:rPr>
                <w:rFonts w:ascii="Arial" w:hAnsi="Arial"/>
                <w:color w:val="000000"/>
                <w:sz w:val="18"/>
                <w:szCs w:val="18"/>
              </w:rPr>
              <w:t>handi</w:t>
            </w:r>
            <w:proofErr w:type="spellEnd"/>
            <w:r w:rsidRPr="00D22C4F">
              <w:rPr>
                <w:rFonts w:ascii="Arial" w:hAnsi="Arial"/>
                <w:color w:val="000000"/>
                <w:sz w:val="18"/>
                <w:szCs w:val="18"/>
              </w:rPr>
              <w:t xml:space="preserve"> accessibles</w:t>
            </w:r>
          </w:p>
        </w:tc>
      </w:tr>
      <w:tr w:rsidR="006B2D6F" w:rsidRPr="00D22C4F" w14:paraId="3A8E7A4A" w14:textId="77777777" w:rsidTr="56F06372">
        <w:tc>
          <w:tcPr>
            <w:tcW w:w="2988" w:type="dxa"/>
            <w:shd w:val="clear" w:color="auto" w:fill="auto"/>
          </w:tcPr>
          <w:p w14:paraId="7E81BB16" w14:textId="77777777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/>
                <w:b/>
                <w:color w:val="000000"/>
                <w:sz w:val="22"/>
              </w:rPr>
            </w:pPr>
            <w:r w:rsidRPr="00D22C4F">
              <w:rPr>
                <w:rFonts w:ascii="Arial" w:hAnsi="Arial"/>
                <w:b/>
                <w:color w:val="000000"/>
                <w:sz w:val="22"/>
              </w:rPr>
              <w:t>Environnement du poste de travail</w:t>
            </w:r>
          </w:p>
        </w:tc>
        <w:tc>
          <w:tcPr>
            <w:tcW w:w="7200" w:type="dxa"/>
            <w:shd w:val="clear" w:color="auto" w:fill="auto"/>
          </w:tcPr>
          <w:p w14:paraId="5C448FB5" w14:textId="77777777" w:rsidR="006B2D6F" w:rsidRPr="00D22C4F" w:rsidRDefault="006B2D6F" w:rsidP="00D22C4F">
            <w:pPr>
              <w:spacing w:before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>Direction : Direction de l’Enfance et de la Famille</w:t>
            </w:r>
            <w:r w:rsidR="00C70300">
              <w:rPr>
                <w:rFonts w:ascii="Arial" w:hAnsi="Arial"/>
                <w:color w:val="000000"/>
                <w:sz w:val="22"/>
              </w:rPr>
              <w:t xml:space="preserve"> / Direction adjointe ASE</w:t>
            </w:r>
          </w:p>
          <w:p w14:paraId="5963CDBA" w14:textId="0BC3DDB7" w:rsidR="006B2D6F" w:rsidRPr="00D22C4F" w:rsidRDefault="006B2D6F" w:rsidP="006B2D6F">
            <w:pPr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 xml:space="preserve">Service : </w:t>
            </w:r>
            <w:r w:rsidR="00EA2C80">
              <w:rPr>
                <w:rFonts w:ascii="Arial" w:hAnsi="Arial"/>
                <w:color w:val="000000"/>
                <w:sz w:val="22"/>
              </w:rPr>
              <w:t>Cellule Santé</w:t>
            </w:r>
          </w:p>
          <w:p w14:paraId="76009914" w14:textId="38ED759A" w:rsidR="006B2D6F" w:rsidRPr="00D22C4F" w:rsidRDefault="006B2D6F" w:rsidP="00D22C4F">
            <w:pPr>
              <w:spacing w:after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 xml:space="preserve">Composition de l’équipe : </w:t>
            </w:r>
            <w:r w:rsidR="00C70300">
              <w:rPr>
                <w:rFonts w:ascii="Arial" w:hAnsi="Arial"/>
                <w:color w:val="000000"/>
                <w:sz w:val="22"/>
              </w:rPr>
              <w:t>3</w:t>
            </w:r>
            <w:r w:rsidR="00C70300">
              <w:rPr>
                <w:color w:val="000000"/>
                <w:sz w:val="22"/>
              </w:rPr>
              <w:t xml:space="preserve"> A 1C</w:t>
            </w:r>
            <w:r w:rsidR="00C159A9">
              <w:rPr>
                <w:color w:val="000000"/>
                <w:sz w:val="22"/>
              </w:rPr>
              <w:t xml:space="preserve"> (0,5 ETP médecin vacant)</w:t>
            </w:r>
          </w:p>
        </w:tc>
      </w:tr>
      <w:tr w:rsidR="006B2D6F" w:rsidRPr="00D22C4F" w14:paraId="1E36066E" w14:textId="77777777" w:rsidTr="56F06372">
        <w:tc>
          <w:tcPr>
            <w:tcW w:w="2988" w:type="dxa"/>
            <w:shd w:val="clear" w:color="auto" w:fill="auto"/>
          </w:tcPr>
          <w:p w14:paraId="64AE6DD7" w14:textId="77777777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b/>
                <w:color w:val="000000"/>
                <w:sz w:val="22"/>
              </w:rPr>
              <w:t>Position du poste dans l’organisation</w:t>
            </w:r>
          </w:p>
        </w:tc>
        <w:tc>
          <w:tcPr>
            <w:tcW w:w="7200" w:type="dxa"/>
            <w:shd w:val="clear" w:color="auto" w:fill="auto"/>
          </w:tcPr>
          <w:p w14:paraId="43E222F5" w14:textId="2C272658" w:rsidR="006B2D6F" w:rsidRPr="00D22C4F" w:rsidRDefault="006B2D6F" w:rsidP="00D22C4F">
            <w:pPr>
              <w:spacing w:before="120"/>
              <w:rPr>
                <w:rFonts w:ascii="Arial" w:hAnsi="Arial"/>
                <w:color w:val="000000"/>
                <w:sz w:val="22"/>
              </w:rPr>
            </w:pPr>
            <w:r w:rsidRPr="00D22C4F">
              <w:rPr>
                <w:rFonts w:ascii="Arial" w:hAnsi="Arial"/>
                <w:color w:val="000000"/>
                <w:sz w:val="22"/>
              </w:rPr>
              <w:t>Supérieur</w:t>
            </w:r>
            <w:r w:rsidR="00EA2C80">
              <w:rPr>
                <w:rFonts w:ascii="Arial" w:hAnsi="Arial"/>
                <w:color w:val="000000"/>
                <w:sz w:val="22"/>
              </w:rPr>
              <w:t xml:space="preserve">e </w:t>
            </w:r>
            <w:r w:rsidRPr="00D22C4F">
              <w:rPr>
                <w:rFonts w:ascii="Arial" w:hAnsi="Arial"/>
                <w:color w:val="000000"/>
                <w:sz w:val="22"/>
              </w:rPr>
              <w:t>hiérarchique direct</w:t>
            </w:r>
            <w:r w:rsidR="00EA2C80">
              <w:rPr>
                <w:rFonts w:ascii="Arial" w:hAnsi="Arial"/>
                <w:color w:val="000000"/>
                <w:sz w:val="22"/>
              </w:rPr>
              <w:t>e</w:t>
            </w:r>
            <w:r w:rsidRPr="00D22C4F">
              <w:rPr>
                <w:rFonts w:ascii="Arial" w:hAnsi="Arial"/>
                <w:color w:val="000000"/>
                <w:sz w:val="22"/>
              </w:rPr>
              <w:t xml:space="preserve"> : </w:t>
            </w:r>
            <w:r w:rsidR="00EA2C80">
              <w:rPr>
                <w:rFonts w:ascii="Arial" w:hAnsi="Arial"/>
                <w:color w:val="000000"/>
                <w:sz w:val="22"/>
              </w:rPr>
              <w:t>Médecin responsable de la Cellule Santé de l’ASE</w:t>
            </w:r>
          </w:p>
        </w:tc>
      </w:tr>
      <w:tr w:rsidR="006B2D6F" w:rsidRPr="00D22C4F" w14:paraId="15BEB99E" w14:textId="77777777" w:rsidTr="56F06372">
        <w:tc>
          <w:tcPr>
            <w:tcW w:w="2988" w:type="dxa"/>
            <w:shd w:val="clear" w:color="auto" w:fill="auto"/>
          </w:tcPr>
          <w:p w14:paraId="3A966AC9" w14:textId="77777777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/>
                <w:b/>
                <w:color w:val="000000"/>
                <w:sz w:val="22"/>
              </w:rPr>
            </w:pPr>
            <w:r w:rsidRPr="00D22C4F">
              <w:rPr>
                <w:rFonts w:ascii="Arial" w:hAnsi="Arial"/>
                <w:b/>
                <w:color w:val="000000"/>
                <w:sz w:val="22"/>
              </w:rPr>
              <w:t>Moyens mis à disposition</w:t>
            </w:r>
          </w:p>
          <w:p w14:paraId="02EB378F" w14:textId="77777777" w:rsidR="006B2D6F" w:rsidRPr="00D22C4F" w:rsidRDefault="006B2D6F" w:rsidP="00D22C4F">
            <w:pPr>
              <w:shd w:val="clear" w:color="auto" w:fill="FFFFFF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4DDACF6A" w14:textId="124BC197" w:rsidR="006B2D6F" w:rsidRPr="00D22C4F" w:rsidRDefault="006B2D6F" w:rsidP="00D22C4F">
            <w:pPr>
              <w:spacing w:before="120"/>
              <w:rPr>
                <w:rFonts w:ascii="Arial" w:hAnsi="Arial"/>
                <w:i/>
                <w:color w:val="000000"/>
                <w:sz w:val="22"/>
              </w:rPr>
            </w:pPr>
            <w:r w:rsidRPr="00D22C4F">
              <w:rPr>
                <w:rFonts w:ascii="Arial" w:hAnsi="Arial"/>
                <w:i/>
                <w:color w:val="000000"/>
                <w:sz w:val="22"/>
              </w:rPr>
              <w:t>Outils bureautique</w:t>
            </w:r>
            <w:r w:rsidR="00F30CD6" w:rsidRPr="00D22C4F">
              <w:rPr>
                <w:rFonts w:ascii="Arial" w:hAnsi="Arial"/>
                <w:i/>
                <w:color w:val="000000"/>
                <w:sz w:val="22"/>
              </w:rPr>
              <w:t>s</w:t>
            </w:r>
            <w:r w:rsidR="00EA2C80">
              <w:rPr>
                <w:rFonts w:ascii="Arial" w:hAnsi="Arial"/>
                <w:i/>
                <w:color w:val="000000"/>
                <w:sz w:val="22"/>
              </w:rPr>
              <w:t>, téléphone portable</w:t>
            </w:r>
          </w:p>
        </w:tc>
      </w:tr>
      <w:tr w:rsidR="006B2D6F" w:rsidRPr="00D22C4F" w14:paraId="7DFB147E" w14:textId="77777777" w:rsidTr="56F06372">
        <w:tc>
          <w:tcPr>
            <w:tcW w:w="2988" w:type="dxa"/>
            <w:shd w:val="clear" w:color="auto" w:fill="auto"/>
          </w:tcPr>
          <w:p w14:paraId="603E8254" w14:textId="77777777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 w:cs="Arial"/>
                <w:color w:val="000000"/>
                <w:sz w:val="22"/>
              </w:rPr>
            </w:pPr>
            <w:r w:rsidRPr="00D22C4F">
              <w:rPr>
                <w:rFonts w:ascii="Arial" w:hAnsi="Arial" w:cs="Arial"/>
                <w:b/>
                <w:color w:val="000000"/>
                <w:sz w:val="22"/>
              </w:rPr>
              <w:t>Raison d’être</w:t>
            </w:r>
          </w:p>
        </w:tc>
        <w:tc>
          <w:tcPr>
            <w:tcW w:w="7200" w:type="dxa"/>
            <w:shd w:val="clear" w:color="auto" w:fill="auto"/>
          </w:tcPr>
          <w:p w14:paraId="0E26686D" w14:textId="7A07BCA2" w:rsidR="00C70300" w:rsidRDefault="00C70300" w:rsidP="56F06372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>La prise en compte des besoins en santé des enfants accompagnés par l’aide sociale à l’enfance est fondamentale dans la qualité de l’accompagnement des enfants</w:t>
            </w:r>
            <w:r w:rsidR="004B47A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4B47A1" w:rsidRPr="004B47A1">
              <w:rPr>
                <w:rStyle w:val="normaltextrun"/>
                <w:rFonts w:ascii="Arial" w:hAnsi="Arial" w:cs="Arial"/>
                <w:sz w:val="20"/>
                <w:szCs w:val="20"/>
              </w:rPr>
              <w:t>protégés</w:t>
            </w:r>
            <w:r w:rsidR="004B47A1">
              <w:rPr>
                <w:rStyle w:val="normaltextrun"/>
                <w:rFonts w:cs="Arial"/>
              </w:rPr>
              <w:t>.</w:t>
            </w:r>
          </w:p>
          <w:p w14:paraId="6A05A809" w14:textId="77777777" w:rsidR="00C70300" w:rsidRDefault="00C70300" w:rsidP="00C7030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5D772D3D" w14:textId="77777777" w:rsidR="00EA2C80" w:rsidRDefault="00C70300" w:rsidP="00EA2C8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La cellule santé assure l’appui au déploiement de la prise en compte de la santé par l’ensemble des professionnels de l’aide sociale à l’enfance avec l’appui de la PMI et des partenaires santé. Elle concourt à structurer un parcours de soins correspondant aux besoins spécifiques des enfants accompagnés par l’ASE, </w:t>
            </w:r>
            <w:r w:rsidR="004B47A1">
              <w:rPr>
                <w:rStyle w:val="normaltextrun"/>
                <w:rFonts w:ascii="Arial" w:hAnsi="Arial" w:cs="Arial"/>
                <w:sz w:val="20"/>
                <w:szCs w:val="20"/>
              </w:rPr>
              <w:t>en s’appuyant d’un maillage partenarial dense.</w:t>
            </w:r>
            <w:r w:rsidR="00EA2C8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52CF22" w14:textId="77777777" w:rsidR="00EA2C80" w:rsidRDefault="00EA2C80" w:rsidP="00EA2C8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70ED8B18" w14:textId="400F5593" w:rsidR="00C70300" w:rsidRPr="00C70300" w:rsidRDefault="00EA2C80" w:rsidP="00EA2C8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L’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infirmier.ière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de la Cellule Santé, en collaboration avec le médecin responsable, contribue</w:t>
            </w:r>
            <w:r w:rsidR="00C70300"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à la conception et à la mise en œuvre de la politique médico-sociale du département et du service.</w:t>
            </w:r>
          </w:p>
          <w:p w14:paraId="41C8F396" w14:textId="77777777" w:rsidR="00C70300" w:rsidRDefault="00C70300" w:rsidP="56F06372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72A3D3EC" w14:textId="77777777" w:rsidR="006B2D6F" w:rsidRPr="00D22C4F" w:rsidRDefault="006B2D6F" w:rsidP="005B7BE7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6B2D6F" w:rsidRPr="00D22C4F" w14:paraId="7FDD55A8" w14:textId="77777777" w:rsidTr="56F06372">
        <w:tc>
          <w:tcPr>
            <w:tcW w:w="2988" w:type="dxa"/>
            <w:shd w:val="clear" w:color="auto" w:fill="auto"/>
          </w:tcPr>
          <w:p w14:paraId="4CC99F1F" w14:textId="77777777" w:rsidR="006B2D6F" w:rsidRPr="00D22C4F" w:rsidRDefault="00F30CD6" w:rsidP="00D22C4F">
            <w:pPr>
              <w:shd w:val="clear" w:color="auto" w:fill="FFFFFF"/>
              <w:spacing w:before="120"/>
              <w:rPr>
                <w:rFonts w:ascii="Arial" w:hAnsi="Arial" w:cs="Arial"/>
                <w:b/>
                <w:color w:val="000000"/>
                <w:sz w:val="22"/>
              </w:rPr>
            </w:pPr>
            <w:r w:rsidRPr="00D22C4F">
              <w:rPr>
                <w:rFonts w:ascii="Arial" w:hAnsi="Arial" w:cs="Arial"/>
                <w:b/>
                <w:color w:val="000000"/>
                <w:sz w:val="22"/>
              </w:rPr>
              <w:t>Missions</w:t>
            </w:r>
          </w:p>
          <w:p w14:paraId="0D0B940D" w14:textId="77777777" w:rsidR="006B2D6F" w:rsidRPr="00D22C4F" w:rsidRDefault="006B2D6F" w:rsidP="006B2D6F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44EAFD9C" w14:textId="77777777" w:rsidR="00E347D5" w:rsidRPr="00D22C4F" w:rsidRDefault="00E347D5" w:rsidP="00D22C4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5C7E63C" w14:textId="3217BAA5" w:rsidR="00532665" w:rsidRPr="00D22C4F" w:rsidRDefault="00532665" w:rsidP="56F0637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Sécurisation des parcours de soins des enfants protégés : travail en collaboration avec les </w:t>
            </w:r>
            <w:r w:rsidR="00EA2C8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différents </w:t>
            </w:r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>acteurs</w:t>
            </w:r>
            <w:r w:rsidR="00C159A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C00EC92" w14:textId="3E8729C0" w:rsidR="00EA2C80" w:rsidRPr="004B47A1" w:rsidRDefault="00EA2C80" w:rsidP="00EA2C8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En délégation : Suivi du parcours de </w:t>
            </w:r>
            <w:r w:rsidRPr="004B47A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santé des enfants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nés sous le secret de l’identité de la mère et des </w:t>
            </w:r>
            <w:r w:rsidRPr="004B47A1">
              <w:rPr>
                <w:rStyle w:val="normaltextrun"/>
                <w:rFonts w:ascii="Arial" w:hAnsi="Arial" w:cs="Arial"/>
                <w:sz w:val="20"/>
                <w:szCs w:val="20"/>
              </w:rPr>
              <w:t>pupille</w:t>
            </w:r>
            <w:r w:rsidRPr="004B47A1">
              <w:rPr>
                <w:rStyle w:val="eop"/>
                <w:rFonts w:ascii="Arial" w:hAnsi="Arial" w:cs="Arial"/>
                <w:sz w:val="20"/>
                <w:szCs w:val="20"/>
              </w:rPr>
              <w:t xml:space="preserve">s de l’Etat </w:t>
            </w:r>
            <w:r w:rsidRPr="004B47A1">
              <w:rPr>
                <w:rFonts w:ascii="Arial" w:hAnsi="Arial" w:cs="Arial"/>
                <w:sz w:val="20"/>
                <w:szCs w:val="20"/>
              </w:rPr>
              <w:t>en collaboration avec le médecin de PMI dans le cadre du protocole de fonctionnement ASE/PMI établi pour cette missio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04AB2781" w14:textId="354FE7AE" w:rsidR="004B47A1" w:rsidRDefault="00532665" w:rsidP="004B47A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>Conseil technique auprès des équipes ASE sur les questions médicales </w:t>
            </w:r>
            <w:r w:rsidR="00EA2C8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en collaboration avec le médecin </w:t>
            </w:r>
            <w:r w:rsidR="003F7836">
              <w:rPr>
                <w:rStyle w:val="normaltextrun"/>
                <w:rFonts w:ascii="Arial" w:hAnsi="Arial" w:cs="Arial"/>
                <w:sz w:val="20"/>
                <w:szCs w:val="20"/>
              </w:rPr>
              <w:t>de la cellule santé</w:t>
            </w:r>
          </w:p>
          <w:p w14:paraId="0710299F" w14:textId="060C5CBE" w:rsidR="004B47A1" w:rsidRPr="003F7836" w:rsidRDefault="004B47A1" w:rsidP="004B47A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47A1">
              <w:rPr>
                <w:rFonts w:ascii="Arial" w:hAnsi="Arial" w:cs="Arial"/>
                <w:sz w:val="20"/>
                <w:szCs w:val="20"/>
              </w:rPr>
              <w:t>Gestion du dossier santé ASE de l’enfant en collaboration avec l’équipe</w:t>
            </w:r>
            <w:r w:rsidR="003F7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836" w:rsidRPr="003F7836">
              <w:rPr>
                <w:rFonts w:ascii="Arial" w:hAnsi="Arial" w:cs="Arial"/>
                <w:sz w:val="20"/>
                <w:szCs w:val="20"/>
              </w:rPr>
              <w:t>de la cellule santé</w:t>
            </w:r>
          </w:p>
          <w:p w14:paraId="0E0BB69A" w14:textId="77777777" w:rsidR="00EA2C80" w:rsidRDefault="006136D6" w:rsidP="004B47A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B47A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Participation </w:t>
            </w:r>
            <w:r w:rsidR="00EA2C80">
              <w:rPr>
                <w:rStyle w:val="normaltextrun"/>
                <w:rFonts w:ascii="Arial" w:hAnsi="Arial" w:cs="Arial"/>
                <w:sz w:val="20"/>
                <w:szCs w:val="20"/>
              </w:rPr>
              <w:t>à des</w:t>
            </w:r>
            <w:r w:rsidRPr="004B47A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commissions internes</w:t>
            </w:r>
            <w:r w:rsidR="00EA2C80">
              <w:rPr>
                <w:rStyle w:val="normaltextrun"/>
                <w:rFonts w:ascii="Arial" w:hAnsi="Arial" w:cs="Arial"/>
                <w:sz w:val="20"/>
                <w:szCs w:val="20"/>
              </w:rPr>
              <w:t> : commission agréments des futurs adoptants et sujétions des assistantes familiales.</w:t>
            </w:r>
          </w:p>
          <w:p w14:paraId="5BBF2048" w14:textId="1CEF2E4C" w:rsidR="003F7836" w:rsidRPr="00D22C4F" w:rsidRDefault="003F7836" w:rsidP="003F783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Coordination des partenariats avec les différents services de soins et institutions du territoire (pédopsychiatrie, psychiatrie, MDPH, ARS, services municipaux de santé, </w:t>
            </w:r>
            <w:proofErr w:type="spellStart"/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, les équipes éducatives et les professionnels de santé</w:t>
            </w:r>
            <w:r w:rsidRPr="56F06372">
              <w:rPr>
                <w:rStyle w:val="normaltextrun"/>
                <w:rFonts w:ascii="Arial" w:hAnsi="Arial" w:cs="Arial"/>
                <w:sz w:val="20"/>
                <w:szCs w:val="20"/>
              </w:rPr>
              <w:t>, conjointement avec le médecin de la CRIP et la Cheffe de projet Santé Protégée </w:t>
            </w:r>
            <w:r w:rsidRPr="56F06372">
              <w:rPr>
                <w:rStyle w:val="eop"/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4B94D5A5" w14:textId="77777777" w:rsidR="006B2D6F" w:rsidRPr="00D22C4F" w:rsidRDefault="006B2D6F" w:rsidP="00EA2C80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DEEC669" w14:textId="77777777" w:rsidR="00C57837" w:rsidRPr="006136D6" w:rsidRDefault="00C57837">
      <w:pPr>
        <w:rPr>
          <w:rFonts w:ascii="Arial" w:hAnsi="Arial" w:cs="Arial"/>
          <w:color w:val="000000"/>
        </w:rPr>
      </w:pPr>
      <w:r w:rsidRPr="006136D6">
        <w:rPr>
          <w:rFonts w:ascii="Arial" w:hAnsi="Arial" w:cs="Arial"/>
          <w:color w:val="000000"/>
        </w:rP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40"/>
      </w:tblGrid>
      <w:tr w:rsidR="006B2D6F" w:rsidRPr="00D22C4F" w14:paraId="545B2A4D" w14:textId="77777777" w:rsidTr="00D22C4F">
        <w:tc>
          <w:tcPr>
            <w:tcW w:w="10188" w:type="dxa"/>
            <w:gridSpan w:val="2"/>
            <w:shd w:val="clear" w:color="auto" w:fill="auto"/>
          </w:tcPr>
          <w:p w14:paraId="393F544F" w14:textId="77777777" w:rsidR="006B2D6F" w:rsidRPr="00D22C4F" w:rsidRDefault="00733F17" w:rsidP="00D22C4F">
            <w:pPr>
              <w:shd w:val="clear" w:color="auto" w:fill="FFFFFF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COMPETENCES</w:t>
            </w:r>
          </w:p>
          <w:p w14:paraId="0C91923B" w14:textId="77777777" w:rsidR="00733F17" w:rsidRPr="00D22C4F" w:rsidRDefault="006B2D6F" w:rsidP="00D22C4F">
            <w:pPr>
              <w:numPr>
                <w:ilvl w:val="0"/>
                <w:numId w:val="1"/>
              </w:numPr>
              <w:spacing w:before="120" w:line="276" w:lineRule="auto"/>
              <w:ind w:left="357" w:hanging="3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Relationnelles</w:t>
            </w:r>
            <w:r w:rsidR="00E723D5" w:rsidRPr="00D22C4F">
              <w:rPr>
                <w:rFonts w:ascii="Arial" w:hAnsi="Arial" w:cs="Arial"/>
                <w:b/>
                <w:color w:val="000000"/>
                <w:sz w:val="20"/>
                <w:szCs w:val="20"/>
              </w:rPr>
              <w:t>/ Managériales</w:t>
            </w:r>
          </w:p>
          <w:tbl>
            <w:tblPr>
              <w:tblW w:w="972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24"/>
            </w:tblGrid>
            <w:tr w:rsidR="006136D6" w:rsidRPr="0031152D" w14:paraId="5596EC18" w14:textId="77777777" w:rsidTr="00D22C4F">
              <w:trPr>
                <w:trHeight w:val="347"/>
              </w:trPr>
              <w:tc>
                <w:tcPr>
                  <w:tcW w:w="9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7A491C" w14:textId="24B82383" w:rsidR="006136D6" w:rsidRPr="0031152D" w:rsidRDefault="006136D6" w:rsidP="00733F17">
                  <w:pPr>
                    <w:pStyle w:val="paragraph"/>
                    <w:spacing w:before="0" w:beforeAutospacing="0" w:line="276" w:lineRule="auto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Capacité à travailler </w:t>
                  </w:r>
                  <w:r w:rsidR="00C159A9" w:rsidRPr="00C159A9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en équipe</w:t>
                  </w:r>
                </w:p>
              </w:tc>
            </w:tr>
            <w:tr w:rsidR="006136D6" w:rsidRPr="0031152D" w14:paraId="7E29B99E" w14:textId="77777777" w:rsidTr="00D22C4F">
              <w:trPr>
                <w:trHeight w:val="347"/>
              </w:trPr>
              <w:tc>
                <w:tcPr>
                  <w:tcW w:w="9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555C7E" w14:textId="56680084" w:rsidR="006136D6" w:rsidRPr="0031152D" w:rsidRDefault="006136D6" w:rsidP="00733F17">
                  <w:pPr>
                    <w:pStyle w:val="paragraph"/>
                    <w:spacing w:before="0" w:beforeAutospacing="0" w:line="276" w:lineRule="auto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Savoir représenter le service auprès des agents, des direction</w:t>
                  </w:r>
                  <w:r w:rsidR="00C159A9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s, d</w:t>
                  </w: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es instances</w:t>
                  </w:r>
                  <w:r w:rsidR="00C159A9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 et des partenaires</w:t>
                  </w:r>
                </w:p>
              </w:tc>
            </w:tr>
            <w:tr w:rsidR="006136D6" w:rsidRPr="0031152D" w14:paraId="2E14173B" w14:textId="77777777" w:rsidTr="00D22C4F">
              <w:trPr>
                <w:trHeight w:val="347"/>
              </w:trPr>
              <w:tc>
                <w:tcPr>
                  <w:tcW w:w="9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DE79CE" w14:textId="6F120937" w:rsidR="006136D6" w:rsidRPr="0031152D" w:rsidRDefault="006136D6" w:rsidP="00733F17">
                  <w:pPr>
                    <w:pStyle w:val="paragraph"/>
                    <w:spacing w:before="0" w:beforeAutospacing="0" w:line="276" w:lineRule="auto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Connaître les réseaux de professionnels et d’acteurs</w:t>
                  </w:r>
                </w:p>
              </w:tc>
            </w:tr>
            <w:tr w:rsidR="006136D6" w:rsidRPr="0031152D" w14:paraId="5C416CBA" w14:textId="77777777" w:rsidTr="00D22C4F">
              <w:trPr>
                <w:trHeight w:val="347"/>
              </w:trPr>
              <w:tc>
                <w:tcPr>
                  <w:tcW w:w="9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A3B260" w14:textId="5418877A" w:rsidR="006136D6" w:rsidRPr="0031152D" w:rsidRDefault="006136D6" w:rsidP="00733F17">
                  <w:pPr>
                    <w:pStyle w:val="paragraph"/>
                    <w:spacing w:before="0" w:beforeAutospacing="0" w:line="276" w:lineRule="auto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Savoir animer des réunions et/ou des groupes de travail</w:t>
                  </w:r>
                </w:p>
              </w:tc>
            </w:tr>
          </w:tbl>
          <w:p w14:paraId="15863E67" w14:textId="77777777" w:rsidR="006B2D6F" w:rsidRPr="00D22C4F" w:rsidRDefault="006B2D6F" w:rsidP="00D22C4F">
            <w:pPr>
              <w:numPr>
                <w:ilvl w:val="0"/>
                <w:numId w:val="1"/>
              </w:numPr>
              <w:spacing w:before="120" w:line="276" w:lineRule="auto"/>
              <w:ind w:left="714" w:hanging="3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Organisationnelles / stratégiques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6136D6" w:rsidRPr="0031152D" w14:paraId="634F943F" w14:textId="77777777" w:rsidTr="00D22C4F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7DC0D9" w14:textId="79260E26" w:rsidR="006136D6" w:rsidRPr="0031152D" w:rsidRDefault="006136D6" w:rsidP="00733F17">
                  <w:pPr>
                    <w:pStyle w:val="paragraph"/>
                    <w:spacing w:after="0" w:line="276" w:lineRule="auto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Savoir organiser son travail en fonction des priorités de l’activité</w:t>
                  </w:r>
                  <w:r w:rsidR="00C159A9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 définies par le médecin responsable ou l’urgence d’une situation individuelle</w:t>
                  </w:r>
                </w:p>
              </w:tc>
            </w:tr>
            <w:tr w:rsidR="006136D6" w:rsidRPr="0031152D" w14:paraId="05ABF2D6" w14:textId="77777777" w:rsidTr="00D22C4F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8E687E" w14:textId="74E2BF9E" w:rsidR="006136D6" w:rsidRPr="00C159A9" w:rsidRDefault="00C159A9" w:rsidP="00733F17">
                  <w:pPr>
                    <w:pStyle w:val="paragraph"/>
                    <w:spacing w:after="0" w:line="276" w:lineRule="auto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59A9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Savoir respecter le cadre posé dans l’organisation par le cadre institutionnel </w:t>
                  </w:r>
                  <w:r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o</w:t>
                  </w:r>
                  <w:r>
                    <w:rPr>
                      <w:rStyle w:val="normaltextrun"/>
                    </w:rPr>
                    <w:t xml:space="preserve">u </w:t>
                  </w:r>
                  <w:r w:rsidRPr="00C159A9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le médecin responsable </w:t>
                  </w:r>
                </w:p>
              </w:tc>
            </w:tr>
          </w:tbl>
          <w:p w14:paraId="52D6ABA5" w14:textId="77777777" w:rsidR="006B2D6F" w:rsidRPr="00D22C4F" w:rsidRDefault="006B2D6F" w:rsidP="00D22C4F">
            <w:pPr>
              <w:numPr>
                <w:ilvl w:val="0"/>
                <w:numId w:val="1"/>
              </w:numPr>
              <w:spacing w:before="120" w:line="276" w:lineRule="auto"/>
              <w:ind w:left="714" w:hanging="3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b/>
                <w:color w:val="000000"/>
                <w:sz w:val="20"/>
                <w:szCs w:val="20"/>
              </w:rPr>
              <w:t>Techniques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6136D6" w:rsidRPr="0031152D" w14:paraId="4D19996C" w14:textId="77777777" w:rsidTr="00D22C4F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03D2FA" w14:textId="77777777" w:rsidR="00C159A9" w:rsidRDefault="006136D6" w:rsidP="00C159A9">
                  <w:pPr>
                    <w:pStyle w:val="paragraph"/>
                    <w:contextualSpacing/>
                    <w:textAlignment w:val="baseline"/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</w:pP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Savoir </w:t>
                  </w:r>
                  <w:r w:rsidR="00C159A9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travailler en autonomie dans toutes les missions infirmières et solliciter le médecin de la Cellule Santé </w:t>
                  </w:r>
                </w:p>
                <w:p w14:paraId="73C30F42" w14:textId="3887A334" w:rsidR="00C159A9" w:rsidRPr="0031152D" w:rsidRDefault="00C159A9" w:rsidP="00C159A9">
                  <w:pPr>
                    <w:pStyle w:val="paragraph"/>
                    <w:contextualSpacing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Savoir transmettre les informations </w:t>
                  </w:r>
                  <w:proofErr w:type="spellStart"/>
                  <w:r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au.x</w:t>
                  </w:r>
                  <w:proofErr w:type="spellEnd"/>
                  <w:r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médecin.s</w:t>
                  </w:r>
                  <w:proofErr w:type="spellEnd"/>
                  <w:proofErr w:type="gramEnd"/>
                  <w:r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 xml:space="preserve"> de la Cellule Santé o</w:t>
                  </w:r>
                  <w:r>
                    <w:rPr>
                      <w:rStyle w:val="normaltextrun"/>
                      <w:rFonts w:ascii="Arial" w:hAnsi="Arial" w:cs="Arial"/>
                      <w:sz w:val="20"/>
                    </w:rPr>
                    <w:t>u au médecin qui assume l’intérim en cas d’absence</w:t>
                  </w:r>
                </w:p>
              </w:tc>
            </w:tr>
            <w:tr w:rsidR="006136D6" w:rsidRPr="0031152D" w14:paraId="0C420B80" w14:textId="77777777" w:rsidTr="00D22C4F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4354C2" w14:textId="77777777" w:rsidR="006136D6" w:rsidRPr="0031152D" w:rsidRDefault="006136D6" w:rsidP="00733F17">
                  <w:pPr>
                    <w:pStyle w:val="paragraph"/>
                    <w:spacing w:after="0" w:line="276" w:lineRule="auto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Capacité d’analyse, de synthèse et qualité de communication</w:t>
                  </w:r>
                  <w:r w:rsidR="00733F17"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31152D">
                    <w:rPr>
                      <w:rStyle w:val="eop"/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6136D6" w:rsidRPr="0031152D" w14:paraId="02E6D139" w14:textId="77777777" w:rsidTr="00D22C4F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2DFB80" w14:textId="77777777" w:rsidR="006136D6" w:rsidRPr="0031152D" w:rsidRDefault="006136D6" w:rsidP="00733F17">
                  <w:pPr>
                    <w:pStyle w:val="paragraph"/>
                    <w:spacing w:after="0" w:line="276" w:lineRule="auto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152D">
                    <w:rPr>
                      <w:rStyle w:val="normaltextrun"/>
                      <w:rFonts w:ascii="Arial" w:hAnsi="Arial" w:cs="Arial"/>
                      <w:sz w:val="20"/>
                      <w:szCs w:val="20"/>
                    </w:rPr>
                    <w:t>Connaître les politiques, mesures et dispositifs propres au champ d'intervention</w:t>
                  </w:r>
                  <w:r w:rsidR="00733F17" w:rsidRPr="0031152D">
                    <w:rPr>
                      <w:rStyle w:val="eop"/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B2D6F" w:rsidRPr="0031152D" w14:paraId="3656B9AB" w14:textId="77777777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FB0818" w14:textId="77777777" w:rsidR="00D63E34" w:rsidRPr="0031152D" w:rsidRDefault="00D63E34" w:rsidP="00733F17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49F31CB" w14:textId="77777777" w:rsidR="006B2D6F" w:rsidRPr="00D22C4F" w:rsidRDefault="006B2D6F" w:rsidP="006B2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2D6F" w:rsidRPr="00D22C4F" w14:paraId="227F2E48" w14:textId="77777777" w:rsidTr="00D22C4F"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7ABF2" w14:textId="1E6C4E0D" w:rsidR="006136D6" w:rsidRPr="00D22C4F" w:rsidRDefault="006136D6" w:rsidP="00D22C4F">
            <w:pPr>
              <w:shd w:val="clear" w:color="auto" w:fill="FFFFFF"/>
              <w:spacing w:before="12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Niveau d’études : </w:t>
            </w:r>
            <w:r w:rsidR="00E956F0" w:rsidRPr="00D22C4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Bac +</w:t>
            </w:r>
            <w:r w:rsidR="00C159A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3</w:t>
            </w:r>
            <w:r w:rsidR="00E956F0" w:rsidRPr="00D22C4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387B8369" w14:textId="41EFADAD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Diplômes requis : </w:t>
            </w:r>
            <w:r w:rsidR="00C159A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Diplôme d’Etat d’</w:t>
            </w:r>
            <w:proofErr w:type="spellStart"/>
            <w:r w:rsidR="00C159A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Infirmier.ère</w:t>
            </w:r>
            <w:proofErr w:type="spellEnd"/>
          </w:p>
          <w:p w14:paraId="7A22FF19" w14:textId="25EC90D3" w:rsidR="006B2D6F" w:rsidRPr="00D22C4F" w:rsidRDefault="006B2D6F" w:rsidP="00D22C4F">
            <w:pPr>
              <w:spacing w:before="12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Expérience (s) professionnelle(s) sur un poste similaire</w:t>
            </w:r>
            <w:r w:rsidR="00C159A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 : Accompagnement à la prise de poste</w:t>
            </w:r>
          </w:p>
          <w:p w14:paraId="7FE79D26" w14:textId="57E68871" w:rsidR="006B2D6F" w:rsidRPr="00D22C4F" w:rsidRDefault="006B2D6F" w:rsidP="006B2D6F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i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separate"/>
            </w:r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end"/>
            </w:r>
            <w:bookmarkEnd w:id="1"/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Souhaitée(s) </w:t>
            </w:r>
            <w:r w:rsidR="00C159A9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begin">
                <w:ffData>
                  <w:name w:val="CaseACocher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6"/>
            <w:r w:rsidR="00C159A9">
              <w:rPr>
                <w:rFonts w:ascii="Arial" w:hAnsi="Arial" w:cs="Arial"/>
                <w:i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i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separate"/>
            </w:r>
            <w:r w:rsidR="00C159A9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end"/>
            </w:r>
            <w:bookmarkEnd w:id="2"/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Requise(s)</w:t>
            </w:r>
          </w:p>
          <w:p w14:paraId="53128261" w14:textId="77777777" w:rsidR="006B2D6F" w:rsidRPr="00D22C4F" w:rsidRDefault="006B2D6F" w:rsidP="006B2D6F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6B2D6F" w:rsidRPr="00D22C4F" w14:paraId="2D14E32B" w14:textId="77777777" w:rsidTr="00D22C4F">
        <w:tc>
          <w:tcPr>
            <w:tcW w:w="10188" w:type="dxa"/>
            <w:gridSpan w:val="2"/>
            <w:tcBorders>
              <w:bottom w:val="nil"/>
            </w:tcBorders>
            <w:shd w:val="clear" w:color="auto" w:fill="auto"/>
          </w:tcPr>
          <w:p w14:paraId="508D597C" w14:textId="77777777" w:rsidR="006B2D6F" w:rsidRPr="00D22C4F" w:rsidRDefault="006B2D6F" w:rsidP="00D22C4F">
            <w:pPr>
              <w:shd w:val="clear" w:color="auto" w:fill="FFFFFF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Caractéristiques principales liées au poste</w:t>
            </w:r>
          </w:p>
        </w:tc>
      </w:tr>
      <w:tr w:rsidR="006B2D6F" w:rsidRPr="00D22C4F" w14:paraId="03A739A1" w14:textId="77777777" w:rsidTr="00D22C4F">
        <w:tc>
          <w:tcPr>
            <w:tcW w:w="5148" w:type="dxa"/>
            <w:tcBorders>
              <w:top w:val="nil"/>
              <w:right w:val="nil"/>
            </w:tcBorders>
            <w:shd w:val="clear" w:color="auto" w:fill="auto"/>
          </w:tcPr>
          <w:p w14:paraId="62486C05" w14:textId="77777777" w:rsidR="006B2D6F" w:rsidRPr="00D22C4F" w:rsidRDefault="006B2D6F" w:rsidP="006B2D6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bookmarkStart w:id="3" w:name="CaseACocher8"/>
          <w:p w14:paraId="6508E459" w14:textId="77777777" w:rsidR="006B2D6F" w:rsidRPr="00D22C4F" w:rsidRDefault="00C91F00" w:rsidP="006B2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="006B2D6F" w:rsidRPr="00D22C4F">
              <w:rPr>
                <w:rFonts w:ascii="Arial" w:hAnsi="Arial" w:cs="Arial"/>
                <w:color w:val="000000"/>
                <w:sz w:val="20"/>
                <w:szCs w:val="20"/>
              </w:rPr>
              <w:t xml:space="preserve"> Horaires spécifiques</w:t>
            </w:r>
          </w:p>
          <w:bookmarkStart w:id="4" w:name="CaseACocher10"/>
          <w:p w14:paraId="0848BF02" w14:textId="77777777" w:rsidR="006B2D6F" w:rsidRPr="00D22C4F" w:rsidRDefault="00995733" w:rsidP="006B2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="006B2D6F" w:rsidRPr="00D22C4F">
              <w:rPr>
                <w:rFonts w:ascii="Arial" w:hAnsi="Arial" w:cs="Arial"/>
                <w:color w:val="000000"/>
                <w:sz w:val="20"/>
                <w:szCs w:val="20"/>
              </w:rPr>
              <w:t xml:space="preserve"> Permis de conduire obligatoire</w:t>
            </w:r>
          </w:p>
          <w:p w14:paraId="1BE7D1DB" w14:textId="5FB171B9" w:rsidR="006B2D6F" w:rsidRPr="00D22C4F" w:rsidRDefault="00331F8F" w:rsidP="006B2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i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separate"/>
            </w:r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end"/>
            </w:r>
            <w:r w:rsidRPr="00D22C4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6B2D6F" w:rsidRPr="00D22C4F">
              <w:rPr>
                <w:rFonts w:ascii="Arial" w:hAnsi="Arial" w:cs="Arial"/>
                <w:color w:val="000000"/>
                <w:sz w:val="20"/>
                <w:szCs w:val="20"/>
              </w:rPr>
              <w:t>Déplacements province et étranger</w:t>
            </w:r>
            <w:r w:rsidR="006136D6" w:rsidRPr="00D22C4F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C159A9">
              <w:rPr>
                <w:rFonts w:ascii="Arial" w:hAnsi="Arial" w:cs="Arial"/>
                <w:color w:val="000000"/>
                <w:sz w:val="20"/>
                <w:szCs w:val="20"/>
              </w:rPr>
              <w:t>Belgique/3 mois</w:t>
            </w:r>
            <w:r w:rsidR="006136D6" w:rsidRPr="00D22C4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bookmarkStart w:id="5" w:name="CaseACocher13"/>
          <w:p w14:paraId="5DE6D4A6" w14:textId="77777777" w:rsidR="006B2D6F" w:rsidRPr="00D22C4F" w:rsidRDefault="00C91F00" w:rsidP="00D22C4F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="006B2D6F" w:rsidRPr="00D22C4F">
              <w:rPr>
                <w:rFonts w:ascii="Arial" w:hAnsi="Arial" w:cs="Arial"/>
                <w:color w:val="000000"/>
                <w:sz w:val="20"/>
                <w:szCs w:val="20"/>
              </w:rPr>
              <w:t xml:space="preserve"> Astreintes</w:t>
            </w:r>
          </w:p>
        </w:tc>
        <w:tc>
          <w:tcPr>
            <w:tcW w:w="5040" w:type="dxa"/>
            <w:tcBorders>
              <w:top w:val="nil"/>
              <w:left w:val="nil"/>
            </w:tcBorders>
            <w:shd w:val="clear" w:color="auto" w:fill="auto"/>
          </w:tcPr>
          <w:p w14:paraId="4101652C" w14:textId="77777777" w:rsidR="006B2D6F" w:rsidRPr="00D22C4F" w:rsidRDefault="006B2D6F" w:rsidP="006B2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44AEEA" w14:textId="77777777" w:rsidR="006B2D6F" w:rsidRPr="00D22C4F" w:rsidRDefault="006B2D6F" w:rsidP="006B2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t xml:space="preserve"> Logement de fonction</w:t>
            </w:r>
          </w:p>
          <w:p w14:paraId="76DF514E" w14:textId="77777777" w:rsidR="006B2D6F" w:rsidRPr="00D22C4F" w:rsidRDefault="006B2D6F" w:rsidP="006B2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1"/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t xml:space="preserve"> Vaccins obligatoires</w:t>
            </w:r>
          </w:p>
          <w:p w14:paraId="5E31379A" w14:textId="77777777" w:rsidR="006B2D6F" w:rsidRPr="00D22C4F" w:rsidRDefault="006B2D6F" w:rsidP="00D22C4F">
            <w:pPr>
              <w:ind w:left="794" w:hanging="79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4"/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94A2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Pr="00D22C4F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 d’une tenue de travail obligatoire</w:t>
            </w:r>
          </w:p>
          <w:p w14:paraId="4B99056E" w14:textId="77777777" w:rsidR="006B2D6F" w:rsidRPr="00D22C4F" w:rsidRDefault="006B2D6F" w:rsidP="006B2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99C43A" w14:textId="77777777" w:rsidR="00420A67" w:rsidRPr="0031152D" w:rsidRDefault="00420A67" w:rsidP="00C91F00">
      <w:pPr>
        <w:rPr>
          <w:rFonts w:ascii="Arial" w:hAnsi="Arial" w:cs="Arial"/>
          <w:color w:val="000000"/>
          <w:sz w:val="20"/>
          <w:szCs w:val="20"/>
        </w:rPr>
      </w:pPr>
    </w:p>
    <w:p w14:paraId="79022E00" w14:textId="77777777" w:rsidR="006A2C55" w:rsidRPr="0031152D" w:rsidRDefault="006A2C55" w:rsidP="006136D6">
      <w:pPr>
        <w:rPr>
          <w:rFonts w:ascii="Arial" w:hAnsi="Arial" w:cs="Arial"/>
          <w:color w:val="000000"/>
          <w:sz w:val="20"/>
          <w:szCs w:val="20"/>
        </w:rPr>
      </w:pPr>
      <w:r w:rsidRPr="0031152D">
        <w:rPr>
          <w:rFonts w:ascii="Arial" w:hAnsi="Arial" w:cs="Arial"/>
          <w:color w:val="000000"/>
          <w:sz w:val="20"/>
          <w:szCs w:val="20"/>
        </w:rPr>
        <w:t xml:space="preserve">Les candidatures (lettre de motivation et CV) sont à adresser </w:t>
      </w:r>
    </w:p>
    <w:p w14:paraId="4DDBEF00" w14:textId="77777777" w:rsidR="006A2C55" w:rsidRPr="0031152D" w:rsidRDefault="006A2C55" w:rsidP="006A2C55">
      <w:pPr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6661581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  <w:r w:rsidRPr="0031152D">
        <w:rPr>
          <w:rFonts w:ascii="Arial" w:hAnsi="Arial" w:cs="Arial"/>
          <w:b/>
          <w:sz w:val="20"/>
          <w:szCs w:val="20"/>
        </w:rPr>
        <w:t>MONSIEUR LE PRESIDENT DU CONSEIL DEPARTEMENTAL DE LA SEINE-SAINT-DENIS</w:t>
      </w:r>
    </w:p>
    <w:p w14:paraId="55FB3979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  <w:r w:rsidRPr="0031152D">
        <w:rPr>
          <w:rFonts w:ascii="Arial" w:hAnsi="Arial" w:cs="Arial"/>
          <w:b/>
          <w:sz w:val="20"/>
          <w:szCs w:val="20"/>
        </w:rPr>
        <w:t>Pôle Ressources Humaines et Modernisation</w:t>
      </w:r>
    </w:p>
    <w:p w14:paraId="21A03833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  <w:r w:rsidRPr="0031152D">
        <w:rPr>
          <w:rFonts w:ascii="Arial" w:hAnsi="Arial" w:cs="Arial"/>
          <w:b/>
          <w:sz w:val="20"/>
          <w:szCs w:val="20"/>
        </w:rPr>
        <w:t>Direction des Ressources Humaines</w:t>
      </w:r>
    </w:p>
    <w:p w14:paraId="1C82691F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  <w:r w:rsidRPr="0031152D">
        <w:rPr>
          <w:rFonts w:ascii="Arial" w:hAnsi="Arial" w:cs="Arial"/>
          <w:b/>
          <w:sz w:val="20"/>
          <w:szCs w:val="20"/>
        </w:rPr>
        <w:t>Bureau de recrutement DEF</w:t>
      </w:r>
    </w:p>
    <w:p w14:paraId="4601D39A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  <w:r w:rsidRPr="0031152D">
        <w:rPr>
          <w:rFonts w:ascii="Arial" w:hAnsi="Arial" w:cs="Arial"/>
          <w:b/>
          <w:sz w:val="20"/>
          <w:szCs w:val="20"/>
        </w:rPr>
        <w:t>93006 BOBIGNY CEDEX</w:t>
      </w:r>
    </w:p>
    <w:p w14:paraId="3461D779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</w:p>
    <w:p w14:paraId="3CF2D8B6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</w:p>
    <w:p w14:paraId="0FB78278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</w:p>
    <w:p w14:paraId="1FC39945" w14:textId="77777777" w:rsidR="0031152D" w:rsidRPr="0031152D" w:rsidRDefault="0031152D" w:rsidP="0031152D">
      <w:pPr>
        <w:jc w:val="center"/>
        <w:rPr>
          <w:rFonts w:ascii="Arial" w:hAnsi="Arial" w:cs="Arial"/>
          <w:b/>
          <w:sz w:val="20"/>
          <w:szCs w:val="20"/>
        </w:rPr>
      </w:pPr>
    </w:p>
    <w:p w14:paraId="2C0EEE94" w14:textId="77777777" w:rsidR="0031152D" w:rsidRPr="0031152D" w:rsidRDefault="0031152D" w:rsidP="0031152D">
      <w:pPr>
        <w:rPr>
          <w:i/>
          <w:sz w:val="20"/>
          <w:szCs w:val="20"/>
        </w:rPr>
      </w:pPr>
      <w:r w:rsidRPr="0031152D">
        <w:rPr>
          <w:rFonts w:ascii="Arial" w:hAnsi="Arial" w:cs="Arial"/>
          <w:i/>
          <w:sz w:val="20"/>
          <w:szCs w:val="20"/>
        </w:rPr>
        <w:t>"Le Département, Collectivité solidaire, peut mobiliser ses agent-e-s sur toutes missions relevant de son cadre d'emplois au-delà de la présente fiche de poste"</w:t>
      </w:r>
    </w:p>
    <w:p w14:paraId="0562CB0E" w14:textId="77777777" w:rsidR="006A2C55" w:rsidRPr="0031152D" w:rsidRDefault="006A2C55" w:rsidP="00C91F00">
      <w:pPr>
        <w:rPr>
          <w:rFonts w:ascii="Arial" w:hAnsi="Arial" w:cs="Arial"/>
          <w:color w:val="000000"/>
          <w:sz w:val="20"/>
          <w:szCs w:val="20"/>
        </w:rPr>
      </w:pPr>
    </w:p>
    <w:sectPr w:rsidR="006A2C55" w:rsidRPr="0031152D" w:rsidSect="006B2D6F">
      <w:pgSz w:w="11906" w:h="16838"/>
      <w:pgMar w:top="360" w:right="1134" w:bottom="540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80FD08" w16cex:dateUtc="2025-04-18T09:52:16.589Z"/>
  <w16cex:commentExtensible w16cex:durableId="6FA8DF33" w16cex:dateUtc="2025-04-18T09:53:07.789Z"/>
  <w16cex:commentExtensible w16cex:durableId="17A5B31F" w16cex:dateUtc="2025-04-18T09:53:21.72Z"/>
  <w16cex:commentExtensible w16cex:durableId="2CB2F20F" w16cex:dateUtc="2025-04-18T09:55:30.429Z"/>
  <w16cex:commentExtensible w16cex:durableId="5F30A9C8" w16cex:dateUtc="2025-04-18T09:56:42.569Z"/>
  <w16cex:commentExtensible w16cex:durableId="5A3F8CF4" w16cex:dateUtc="2025-04-18T09:58:00.68Z"/>
  <w16cex:commentExtensible w16cex:durableId="55A3B93D" w16cex:dateUtc="2025-04-18T09:59:28.91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016A1" w14:textId="77777777" w:rsidR="00A94A2E" w:rsidRDefault="00A94A2E">
      <w:r>
        <w:separator/>
      </w:r>
    </w:p>
  </w:endnote>
  <w:endnote w:type="continuationSeparator" w:id="0">
    <w:p w14:paraId="792D1EB5" w14:textId="77777777" w:rsidR="00A94A2E" w:rsidRDefault="00A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97C04" w14:textId="77777777" w:rsidR="00A94A2E" w:rsidRDefault="00A94A2E">
      <w:r>
        <w:separator/>
      </w:r>
    </w:p>
  </w:footnote>
  <w:footnote w:type="continuationSeparator" w:id="0">
    <w:p w14:paraId="47213E47" w14:textId="77777777" w:rsidR="00A94A2E" w:rsidRDefault="00A9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4A2B"/>
    <w:multiLevelType w:val="hybridMultilevel"/>
    <w:tmpl w:val="20B07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603F"/>
    <w:multiLevelType w:val="multilevel"/>
    <w:tmpl w:val="3C5C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271F2B"/>
    <w:multiLevelType w:val="hybridMultilevel"/>
    <w:tmpl w:val="F590590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003EA"/>
    <w:multiLevelType w:val="singleLevel"/>
    <w:tmpl w:val="1B968C14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E97E8C"/>
    <w:multiLevelType w:val="hybridMultilevel"/>
    <w:tmpl w:val="20165B28"/>
    <w:lvl w:ilvl="0" w:tplc="4082211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5836"/>
    <w:multiLevelType w:val="hybridMultilevel"/>
    <w:tmpl w:val="D0F03B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50A77"/>
    <w:multiLevelType w:val="multilevel"/>
    <w:tmpl w:val="3C5C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6F7DF3"/>
    <w:multiLevelType w:val="singleLevel"/>
    <w:tmpl w:val="1B968C14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DB5630E"/>
    <w:multiLevelType w:val="hybridMultilevel"/>
    <w:tmpl w:val="8F647DC8"/>
    <w:lvl w:ilvl="0" w:tplc="174E7518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EEA316B"/>
    <w:multiLevelType w:val="multilevel"/>
    <w:tmpl w:val="0B58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7D"/>
    <w:rsid w:val="00083914"/>
    <w:rsid w:val="000F5243"/>
    <w:rsid w:val="001018C4"/>
    <w:rsid w:val="00127E0A"/>
    <w:rsid w:val="002460ED"/>
    <w:rsid w:val="00250915"/>
    <w:rsid w:val="002679F2"/>
    <w:rsid w:val="00276B9F"/>
    <w:rsid w:val="0031152D"/>
    <w:rsid w:val="00322C07"/>
    <w:rsid w:val="00323303"/>
    <w:rsid w:val="00331F8F"/>
    <w:rsid w:val="00340783"/>
    <w:rsid w:val="00347951"/>
    <w:rsid w:val="00356D63"/>
    <w:rsid w:val="00364CD9"/>
    <w:rsid w:val="003B0757"/>
    <w:rsid w:val="003B083D"/>
    <w:rsid w:val="003F7836"/>
    <w:rsid w:val="004038D9"/>
    <w:rsid w:val="00420A67"/>
    <w:rsid w:val="00431A00"/>
    <w:rsid w:val="004376FD"/>
    <w:rsid w:val="00460DFC"/>
    <w:rsid w:val="004650D3"/>
    <w:rsid w:val="00483464"/>
    <w:rsid w:val="00487372"/>
    <w:rsid w:val="0049659A"/>
    <w:rsid w:val="004A1C72"/>
    <w:rsid w:val="004A6775"/>
    <w:rsid w:val="004B3F79"/>
    <w:rsid w:val="004B47A1"/>
    <w:rsid w:val="004C1D15"/>
    <w:rsid w:val="004F30EC"/>
    <w:rsid w:val="004F423E"/>
    <w:rsid w:val="00532665"/>
    <w:rsid w:val="00585E79"/>
    <w:rsid w:val="005873D1"/>
    <w:rsid w:val="005B1588"/>
    <w:rsid w:val="005B7BE7"/>
    <w:rsid w:val="005C7B3A"/>
    <w:rsid w:val="005D4C2D"/>
    <w:rsid w:val="005E5749"/>
    <w:rsid w:val="005F5379"/>
    <w:rsid w:val="00603BD4"/>
    <w:rsid w:val="006136D6"/>
    <w:rsid w:val="00625CA2"/>
    <w:rsid w:val="00625D6A"/>
    <w:rsid w:val="00630504"/>
    <w:rsid w:val="00675F5D"/>
    <w:rsid w:val="00690D85"/>
    <w:rsid w:val="006A2C55"/>
    <w:rsid w:val="006B2D6F"/>
    <w:rsid w:val="006E29B2"/>
    <w:rsid w:val="006E6D60"/>
    <w:rsid w:val="00733C40"/>
    <w:rsid w:val="00733F17"/>
    <w:rsid w:val="007359D6"/>
    <w:rsid w:val="00736EE5"/>
    <w:rsid w:val="00746378"/>
    <w:rsid w:val="007B172B"/>
    <w:rsid w:val="007E44A5"/>
    <w:rsid w:val="007F3371"/>
    <w:rsid w:val="008268CE"/>
    <w:rsid w:val="0085459A"/>
    <w:rsid w:val="00870024"/>
    <w:rsid w:val="00871674"/>
    <w:rsid w:val="008B6E1E"/>
    <w:rsid w:val="00902509"/>
    <w:rsid w:val="00934BA4"/>
    <w:rsid w:val="00951B95"/>
    <w:rsid w:val="00995733"/>
    <w:rsid w:val="009C1790"/>
    <w:rsid w:val="009E3F90"/>
    <w:rsid w:val="009F3C56"/>
    <w:rsid w:val="00A076E8"/>
    <w:rsid w:val="00A409B3"/>
    <w:rsid w:val="00A40BC1"/>
    <w:rsid w:val="00A412EB"/>
    <w:rsid w:val="00A71CCF"/>
    <w:rsid w:val="00A74CCC"/>
    <w:rsid w:val="00A87097"/>
    <w:rsid w:val="00A94A2E"/>
    <w:rsid w:val="00AC54B7"/>
    <w:rsid w:val="00B07CB9"/>
    <w:rsid w:val="00B36FA1"/>
    <w:rsid w:val="00B72D15"/>
    <w:rsid w:val="00B81A6A"/>
    <w:rsid w:val="00BC1143"/>
    <w:rsid w:val="00BE43B0"/>
    <w:rsid w:val="00C01F64"/>
    <w:rsid w:val="00C159A9"/>
    <w:rsid w:val="00C563D1"/>
    <w:rsid w:val="00C57837"/>
    <w:rsid w:val="00C607FE"/>
    <w:rsid w:val="00C70300"/>
    <w:rsid w:val="00C91F00"/>
    <w:rsid w:val="00C956D8"/>
    <w:rsid w:val="00CA204E"/>
    <w:rsid w:val="00CA6057"/>
    <w:rsid w:val="00CB5D0E"/>
    <w:rsid w:val="00CC7D55"/>
    <w:rsid w:val="00CE4BDB"/>
    <w:rsid w:val="00CF5597"/>
    <w:rsid w:val="00D1442A"/>
    <w:rsid w:val="00D22C4F"/>
    <w:rsid w:val="00D523D6"/>
    <w:rsid w:val="00D63E34"/>
    <w:rsid w:val="00DC3BAC"/>
    <w:rsid w:val="00DC6C74"/>
    <w:rsid w:val="00DD7342"/>
    <w:rsid w:val="00DE3001"/>
    <w:rsid w:val="00DE7C65"/>
    <w:rsid w:val="00DF027D"/>
    <w:rsid w:val="00E347D5"/>
    <w:rsid w:val="00E677A5"/>
    <w:rsid w:val="00E723D5"/>
    <w:rsid w:val="00E956F0"/>
    <w:rsid w:val="00EA2C80"/>
    <w:rsid w:val="00EC02A6"/>
    <w:rsid w:val="00ED3001"/>
    <w:rsid w:val="00F30CD6"/>
    <w:rsid w:val="00F32067"/>
    <w:rsid w:val="00F71253"/>
    <w:rsid w:val="00FC4E7B"/>
    <w:rsid w:val="00FD3012"/>
    <w:rsid w:val="00FE25D4"/>
    <w:rsid w:val="00FE5053"/>
    <w:rsid w:val="06CB48DF"/>
    <w:rsid w:val="0DCD9041"/>
    <w:rsid w:val="17C2D75F"/>
    <w:rsid w:val="23F9BC58"/>
    <w:rsid w:val="2B6FB4CD"/>
    <w:rsid w:val="2EB46A8D"/>
    <w:rsid w:val="42A166BC"/>
    <w:rsid w:val="52654460"/>
    <w:rsid w:val="56F06372"/>
    <w:rsid w:val="5A409621"/>
    <w:rsid w:val="74B40FBD"/>
    <w:rsid w:val="74FE4A15"/>
    <w:rsid w:val="7AE4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03A4D"/>
  <w15:chartTrackingRefBased/>
  <w15:docId w15:val="{FC19F842-FA9F-4B36-AF76-F86F311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2D6F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A87097"/>
    <w:pPr>
      <w:keepNext/>
      <w:jc w:val="both"/>
      <w:outlineLvl w:val="0"/>
    </w:pPr>
    <w:rPr>
      <w:rFonts w:ascii="Arial" w:hAnsi="Arial" w:cs="Arial"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B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1F00"/>
    <w:pPr>
      <w:spacing w:before="100" w:beforeAutospacing="1" w:after="119"/>
    </w:pPr>
  </w:style>
  <w:style w:type="paragraph" w:styleId="Textedebulles">
    <w:name w:val="Balloon Text"/>
    <w:basedOn w:val="Normal"/>
    <w:semiHidden/>
    <w:rsid w:val="00C956D8"/>
    <w:rPr>
      <w:rFonts w:ascii="Tahoma" w:hAnsi="Tahoma" w:cs="Tahoma"/>
      <w:sz w:val="16"/>
      <w:szCs w:val="16"/>
    </w:rPr>
  </w:style>
  <w:style w:type="character" w:styleId="Lienhypertexte">
    <w:name w:val="Hyperlink"/>
    <w:rsid w:val="006A2C55"/>
    <w:rPr>
      <w:color w:val="0000FF"/>
      <w:u w:val="single"/>
    </w:rPr>
  </w:style>
  <w:style w:type="paragraph" w:customStyle="1" w:styleId="paragraph">
    <w:name w:val="paragraph"/>
    <w:basedOn w:val="Normal"/>
    <w:rsid w:val="006136D6"/>
    <w:pPr>
      <w:spacing w:before="100" w:beforeAutospacing="1" w:after="100" w:afterAutospacing="1"/>
    </w:pPr>
  </w:style>
  <w:style w:type="character" w:customStyle="1" w:styleId="normaltextrun">
    <w:name w:val="normaltextrun"/>
    <w:rsid w:val="006136D6"/>
  </w:style>
  <w:style w:type="character" w:customStyle="1" w:styleId="eop">
    <w:name w:val="eop"/>
    <w:rsid w:val="006136D6"/>
  </w:style>
  <w:style w:type="paragraph" w:styleId="Rvision">
    <w:name w:val="Revision"/>
    <w:hidden/>
    <w:uiPriority w:val="99"/>
    <w:semiHidden/>
    <w:rsid w:val="00C70300"/>
    <w:rPr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lang w:eastAsia="fr-FR"/>
    </w:rPr>
  </w:style>
  <w:style w:type="character" w:styleId="Marquedecommentaire">
    <w:name w:val="annotation reference"/>
    <w:basedOn w:val="Policepardfau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7d4a269e8b324891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 de mise à jour : 14/03/2013</vt:lpstr>
    </vt:vector>
  </TitlesOfParts>
  <Company>CG93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de mise à jour : 14/03/2013</dc:title>
  <dc:subject/>
  <dc:creator>Administrateur</dc:creator>
  <cp:keywords/>
  <dc:description/>
  <cp:lastModifiedBy>EZZEDDINE BEN REBAH</cp:lastModifiedBy>
  <cp:revision>7</cp:revision>
  <cp:lastPrinted>2014-09-24T17:45:00Z</cp:lastPrinted>
  <dcterms:created xsi:type="dcterms:W3CDTF">2025-06-16T07:09:00Z</dcterms:created>
  <dcterms:modified xsi:type="dcterms:W3CDTF">2026-04-08T09:05:00Z</dcterms:modified>
</cp:coreProperties>
</file>