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CD" w:rsidRDefault="001B48CA" w:rsidP="008F6ECE">
      <w:pPr>
        <w:pStyle w:val="Titre1"/>
        <w:spacing w:before="0"/>
        <w:ind w:left="142"/>
        <w:rPr>
          <w:color w:val="162864"/>
        </w:rPr>
      </w:pPr>
      <w:bookmarkStart w:id="0" w:name="_GoBack"/>
      <w:bookmarkEnd w:id="0"/>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A07533" w:rsidRPr="00BC36D7" w:rsidRDefault="001B48CA" w:rsidP="006C1FD9">
      <w:pPr>
        <w:spacing w:before="40"/>
        <w:ind w:left="2552"/>
        <w:jc w:val="center"/>
        <w:rPr>
          <w:b/>
          <w:color w:val="A060A3"/>
          <w:sz w:val="24"/>
          <w:szCs w:val="24"/>
        </w:rPr>
      </w:pPr>
      <w:r w:rsidRPr="00E526EB">
        <w:rPr>
          <w:b/>
          <w:color w:val="A060A3"/>
          <w:sz w:val="24"/>
          <w:szCs w:val="24"/>
        </w:rPr>
        <w:t>U</w:t>
      </w:r>
      <w:r w:rsidR="00A07533" w:rsidRPr="00E526EB">
        <w:rPr>
          <w:b/>
          <w:color w:val="A060A3"/>
          <w:sz w:val="24"/>
          <w:szCs w:val="24"/>
        </w:rPr>
        <w:t>N·</w:t>
      </w:r>
      <w:r w:rsidR="000A3151" w:rsidRPr="00E526EB">
        <w:rPr>
          <w:b/>
          <w:color w:val="A060A3"/>
          <w:sz w:val="24"/>
          <w:szCs w:val="24"/>
        </w:rPr>
        <w:t>E APPRENTI·E GESTION DU PATRIMOINE ARBOR</w:t>
      </w:r>
      <w:r w:rsidR="006C1FD9" w:rsidRPr="00E526EB">
        <w:rPr>
          <w:b/>
          <w:color w:val="A060A3"/>
          <w:sz w:val="24"/>
          <w:szCs w:val="24"/>
        </w:rPr>
        <w:t>É</w:t>
      </w:r>
      <w:r w:rsidR="000A3151" w:rsidRPr="000A3151">
        <w:rPr>
          <w:b/>
          <w:color w:val="A060A3"/>
        </w:rPr>
        <w:t xml:space="preserve"> </w:t>
      </w:r>
      <w:r w:rsidR="00A07533" w:rsidRPr="00BC36D7">
        <w:rPr>
          <w:b/>
          <w:color w:val="A060A3"/>
          <w:sz w:val="24"/>
          <w:szCs w:val="24"/>
        </w:rPr>
        <w:t>F/H</w:t>
      </w:r>
    </w:p>
    <w:p w:rsidR="00A07533" w:rsidRDefault="00A07533" w:rsidP="008F6ECE">
      <w:pPr>
        <w:pStyle w:val="Titre1"/>
        <w:spacing w:before="0"/>
        <w:ind w:left="142"/>
        <w:rPr>
          <w:color w:val="162864"/>
        </w:rPr>
      </w:pPr>
    </w:p>
    <w:p w:rsidR="00EC104E" w:rsidRDefault="00A07533" w:rsidP="008F6ECE">
      <w:pPr>
        <w:pStyle w:val="Titre1"/>
        <w:spacing w:before="0"/>
        <w:ind w:left="142"/>
        <w:rPr>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0A3151" w:rsidRPr="00E526EB" w:rsidRDefault="000A3151" w:rsidP="00465A6B">
      <w:pPr>
        <w:pStyle w:val="Titre1"/>
        <w:spacing w:before="0"/>
        <w:ind w:left="142"/>
        <w:jc w:val="both"/>
        <w:rPr>
          <w:b w:val="0"/>
          <w:sz w:val="22"/>
          <w:szCs w:val="22"/>
        </w:rPr>
      </w:pPr>
      <w:r w:rsidRPr="00E526EB">
        <w:rPr>
          <w:b w:val="0"/>
          <w:sz w:val="22"/>
          <w:szCs w:val="22"/>
        </w:rPr>
        <w:t xml:space="preserve">La Direction de la Nature, des Paysages et de la Biodiversité (DNPB) du Département de la Seine-Saint-Denis gère et entretient un riche patrimoine arboré (28 000 arbres). Direction porteuse du Plan Canopée (2021-2030), adopté le 11 juin 2020 par les élus départementaux, la DNPB pilote et met en œuvre ce vaste plan d’actions ambitieux pour les arbres en Seine-Saint-Denis. Le Plan Canopée vise ainsi à mieux protéger, développer et valoriser les arbres de ce territoire très fortement urbanisé. </w:t>
      </w:r>
    </w:p>
    <w:p w:rsidR="00EC104E" w:rsidRPr="0089588E" w:rsidRDefault="00EC104E" w:rsidP="00465A6B">
      <w:pPr>
        <w:pStyle w:val="Titre1"/>
        <w:spacing w:before="0"/>
        <w:ind w:left="0"/>
        <w:rPr>
          <w:color w:val="162864"/>
          <w:sz w:val="22"/>
          <w:szCs w:val="22"/>
        </w:rPr>
      </w:pP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CD31DA">
      <w:pPr>
        <w:pStyle w:val="Titre1"/>
        <w:spacing w:before="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E526EB">
      <w:pPr>
        <w:pStyle w:val="Titre1"/>
        <w:spacing w:before="0" w:line="180" w:lineRule="exact"/>
        <w:ind w:left="142"/>
        <w:jc w:val="both"/>
        <w:rPr>
          <w:color w:val="7030A0"/>
          <w:sz w:val="22"/>
          <w:szCs w:val="22"/>
        </w:rPr>
      </w:pPr>
    </w:p>
    <w:p w:rsidR="00CD31DA" w:rsidRPr="0089588E" w:rsidRDefault="00CD31DA" w:rsidP="00CD31DA">
      <w:pPr>
        <w:widowControl/>
        <w:autoSpaceDE/>
        <w:autoSpaceDN/>
        <w:spacing w:before="80"/>
        <w:ind w:left="142"/>
        <w:rPr>
          <w:b/>
          <w:color w:val="050897"/>
        </w:rPr>
      </w:pPr>
      <w:r w:rsidRPr="0089588E">
        <w:rPr>
          <w:b/>
          <w:color w:val="050897"/>
        </w:rPr>
        <w:t xml:space="preserve">Missions principales </w:t>
      </w:r>
    </w:p>
    <w:p w:rsidR="00A622A7" w:rsidRPr="0089588E" w:rsidRDefault="00A622A7" w:rsidP="003B3420">
      <w:pPr>
        <w:spacing w:before="2"/>
        <w:ind w:right="363"/>
      </w:pPr>
    </w:p>
    <w:p w:rsidR="003B3420" w:rsidRPr="0089588E" w:rsidRDefault="003B3420" w:rsidP="00011F72">
      <w:pPr>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AF1EE0" w:rsidRDefault="00AF1EE0" w:rsidP="00AF1EE0">
      <w:pPr>
        <w:jc w:val="both"/>
      </w:pPr>
    </w:p>
    <w:p w:rsidR="00AF1EE0" w:rsidRDefault="00AF1EE0" w:rsidP="006C1FD9">
      <w:pPr>
        <w:pStyle w:val="Paragraphedeliste"/>
        <w:numPr>
          <w:ilvl w:val="0"/>
          <w:numId w:val="37"/>
        </w:numPr>
        <w:jc w:val="both"/>
      </w:pPr>
      <w:r>
        <w:t>Mise en application des plans de gestion du patrimoine arboré départemental (gestion des ports libres et reconversion des tailles architec</w:t>
      </w:r>
      <w:r w:rsidR="006C1FD9">
        <w:t>t</w:t>
      </w:r>
      <w:r>
        <w:t>urées)</w:t>
      </w:r>
      <w:r w:rsidR="00E526EB">
        <w:t> ;</w:t>
      </w:r>
    </w:p>
    <w:p w:rsidR="00AF1EE0" w:rsidRDefault="00AF1EE0" w:rsidP="006C1FD9">
      <w:pPr>
        <w:pStyle w:val="Paragraphedeliste"/>
        <w:numPr>
          <w:ilvl w:val="0"/>
          <w:numId w:val="37"/>
        </w:numPr>
        <w:jc w:val="both"/>
      </w:pPr>
      <w:r>
        <w:t>Suivi opérationnel des chantiers de replantations ponctuelles de la phase préparatoire (réalisation de chiffrage, devis, établissement des commandes, planification des travaux, relation avec les entreprises, etc.)</w:t>
      </w:r>
      <w:r w:rsidR="00E526EB">
        <w:t> ;</w:t>
      </w:r>
    </w:p>
    <w:p w:rsidR="00AF1EE0" w:rsidRDefault="006C1FD9" w:rsidP="006C1FD9">
      <w:pPr>
        <w:pStyle w:val="Paragraphedeliste"/>
        <w:numPr>
          <w:ilvl w:val="0"/>
          <w:numId w:val="37"/>
        </w:numPr>
        <w:jc w:val="both"/>
      </w:pPr>
      <w:r>
        <w:t>S</w:t>
      </w:r>
      <w:r w:rsidR="00AF1EE0">
        <w:t>uivi des chantiers (réalisation de comptes-rendus, animation de réunions de chantier, vérification du respect des règles de sécurité, établis</w:t>
      </w:r>
      <w:r w:rsidR="00E526EB">
        <w:t>sement du procès-verbal, etc.) ;</w:t>
      </w:r>
    </w:p>
    <w:p w:rsidR="00950AA5" w:rsidRPr="006C1FD9" w:rsidRDefault="00AF1EE0" w:rsidP="006C1FD9">
      <w:pPr>
        <w:pStyle w:val="Paragraphedeliste"/>
        <w:numPr>
          <w:ilvl w:val="0"/>
          <w:numId w:val="37"/>
        </w:numPr>
        <w:jc w:val="both"/>
        <w:rPr>
          <w:color w:val="000000"/>
        </w:rPr>
      </w:pPr>
      <w:r>
        <w:t>Appui du bureau dans la mise à jour de la base de données de gestion du patrimoine arboré</w:t>
      </w:r>
      <w:r w:rsidR="00E526EB">
        <w:t>.</w:t>
      </w:r>
    </w:p>
    <w:p w:rsidR="00AF1EE0" w:rsidRPr="00465A6B" w:rsidRDefault="00AF1EE0" w:rsidP="00465A6B">
      <w:pPr>
        <w:jc w:val="both"/>
        <w:rPr>
          <w:color w:val="000000"/>
        </w:rPr>
      </w:pPr>
    </w:p>
    <w:p w:rsidR="008C58EE" w:rsidRDefault="008C58EE" w:rsidP="00011F72">
      <w:pPr>
        <w:widowControl/>
        <w:suppressAutoHyphens/>
        <w:autoSpaceDE/>
        <w:autoSpaceDN/>
        <w:ind w:left="142"/>
        <w:jc w:val="both"/>
        <w:rPr>
          <w:b/>
          <w:color w:val="050897"/>
        </w:rPr>
      </w:pPr>
      <w:r w:rsidRPr="0089588E">
        <w:rPr>
          <w:b/>
          <w:color w:val="050897"/>
        </w:rPr>
        <w:t>Profil</w:t>
      </w:r>
      <w:r w:rsidR="00B54340" w:rsidRPr="0089588E">
        <w:rPr>
          <w:b/>
          <w:color w:val="050897"/>
        </w:rPr>
        <w:t xml:space="preserve"> recherché</w:t>
      </w:r>
    </w:p>
    <w:p w:rsidR="00E526EB" w:rsidRPr="0089588E" w:rsidRDefault="00E526EB" w:rsidP="00E526EB">
      <w:pPr>
        <w:widowControl/>
        <w:suppressAutoHyphens/>
        <w:autoSpaceDE/>
        <w:autoSpaceDN/>
        <w:spacing w:line="180" w:lineRule="exact"/>
        <w:ind w:left="142"/>
        <w:jc w:val="both"/>
        <w:rPr>
          <w:b/>
          <w:color w:val="050897"/>
        </w:rPr>
      </w:pPr>
    </w:p>
    <w:p w:rsidR="00E526EB" w:rsidRDefault="00B54340" w:rsidP="00EC104E">
      <w:pPr>
        <w:pStyle w:val="western"/>
        <w:spacing w:before="0" w:beforeAutospacing="0" w:after="0" w:afterAutospacing="0"/>
        <w:ind w:left="142"/>
        <w:rPr>
          <w:sz w:val="22"/>
          <w:szCs w:val="22"/>
        </w:rPr>
      </w:pPr>
      <w:r w:rsidRPr="0089588E">
        <w:rPr>
          <w:sz w:val="22"/>
          <w:szCs w:val="22"/>
        </w:rPr>
        <w:t>Niveau d’études</w:t>
      </w:r>
      <w:r w:rsidR="000F1511" w:rsidRPr="0089588E">
        <w:rPr>
          <w:sz w:val="22"/>
          <w:szCs w:val="22"/>
        </w:rPr>
        <w:t> :</w:t>
      </w:r>
      <w:r w:rsidR="00BC458D">
        <w:rPr>
          <w:sz w:val="22"/>
          <w:szCs w:val="22"/>
        </w:rPr>
        <w:t xml:space="preserve"> </w:t>
      </w:r>
      <w:r w:rsidR="00BC458D" w:rsidRPr="00BC458D">
        <w:rPr>
          <w:sz w:val="22"/>
          <w:szCs w:val="22"/>
        </w:rPr>
        <w:t>Licence / Master / Ingénieur</w:t>
      </w:r>
    </w:p>
    <w:p w:rsidR="00E526EB" w:rsidRDefault="00E526EB" w:rsidP="00E526EB">
      <w:pPr>
        <w:pStyle w:val="western"/>
        <w:spacing w:before="0" w:beforeAutospacing="0" w:after="0" w:afterAutospacing="0" w:line="180" w:lineRule="exact"/>
        <w:ind w:left="142"/>
        <w:rPr>
          <w:sz w:val="22"/>
          <w:szCs w:val="22"/>
        </w:rPr>
      </w:pPr>
    </w:p>
    <w:p w:rsidR="00EC104E" w:rsidRDefault="006B049C" w:rsidP="00EC104E">
      <w:pPr>
        <w:pStyle w:val="western"/>
        <w:spacing w:before="0" w:beforeAutospacing="0" w:after="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AF1EE0" w:rsidRPr="0089588E" w:rsidRDefault="00AF1EE0" w:rsidP="00E526EB">
      <w:pPr>
        <w:pStyle w:val="western"/>
        <w:spacing w:before="0" w:beforeAutospacing="0" w:after="0" w:afterAutospacing="0" w:line="180" w:lineRule="exact"/>
        <w:ind w:left="142"/>
        <w:rPr>
          <w:sz w:val="22"/>
          <w:szCs w:val="22"/>
        </w:rPr>
      </w:pPr>
    </w:p>
    <w:p w:rsidR="00AF1EE0" w:rsidRDefault="00465A6B" w:rsidP="001B48CA">
      <w:pPr>
        <w:numPr>
          <w:ilvl w:val="0"/>
          <w:numId w:val="33"/>
        </w:numPr>
        <w:spacing w:after="80"/>
        <w:ind w:left="567" w:hanging="283"/>
        <w:jc w:val="both"/>
      </w:pPr>
      <w:r>
        <w:t>Aménagement</w:t>
      </w:r>
      <w:r w:rsidR="00AF1EE0">
        <w:t>, entretien des espace</w:t>
      </w:r>
      <w:r w:rsidR="006C1FD9">
        <w:t>s verts et du patrimoine arboré</w:t>
      </w:r>
      <w:r w:rsidR="00AF1EE0">
        <w:t xml:space="preserve"> et conduite d’opération (études de faisabilité dont analyse des réseaux souterrains, établissement du programme, études préalables, études d’avant-projet sommaire et détaillé impliquant notamment la production de plans projets, établissement du DCE…) </w:t>
      </w:r>
    </w:p>
    <w:p w:rsidR="00CD31DA" w:rsidRDefault="00AF1EE0" w:rsidP="00465A6B">
      <w:pPr>
        <w:numPr>
          <w:ilvl w:val="0"/>
          <w:numId w:val="33"/>
        </w:numPr>
        <w:spacing w:after="80"/>
        <w:ind w:left="567" w:hanging="283"/>
        <w:jc w:val="both"/>
      </w:pPr>
      <w:r>
        <w:t>Maîtrise des outils SIG (</w:t>
      </w:r>
      <w:proofErr w:type="spellStart"/>
      <w:r>
        <w:t>ArcGis</w:t>
      </w:r>
      <w:proofErr w:type="spellEnd"/>
      <w:r>
        <w:t>) et logiciel de CAO (</w:t>
      </w:r>
      <w:proofErr w:type="spellStart"/>
      <w:r>
        <w:t>Autocad</w:t>
      </w:r>
      <w:proofErr w:type="spellEnd"/>
      <w:r>
        <w:t>)</w:t>
      </w:r>
    </w:p>
    <w:p w:rsidR="00465A6B" w:rsidRPr="00465A6B" w:rsidRDefault="00465A6B" w:rsidP="00E526EB">
      <w:pPr>
        <w:spacing w:after="40" w:line="180" w:lineRule="exact"/>
        <w:ind w:left="284"/>
        <w:jc w:val="both"/>
      </w:pPr>
    </w:p>
    <w:p w:rsidR="00F27E9C" w:rsidRPr="0089588E" w:rsidRDefault="00CD31DA" w:rsidP="000F7407">
      <w:pPr>
        <w:pStyle w:val="Corpsdetexte"/>
        <w:spacing w:before="8"/>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F27E9C" w:rsidRPr="0089588E" w:rsidRDefault="00F27E9C" w:rsidP="000F7407">
      <w:pPr>
        <w:pStyle w:val="Corpsdetexte"/>
        <w:spacing w:before="8"/>
        <w:ind w:left="142"/>
        <w:rPr>
          <w:b/>
          <w:color w:val="162864"/>
          <w:sz w:val="22"/>
          <w:szCs w:val="22"/>
        </w:rPr>
      </w:pP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F27E9C">
      <w:pPr>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F27E9C">
      <w:pPr>
        <w:jc w:val="both"/>
      </w:pPr>
    </w:p>
    <w:p w:rsidR="00F27E9C" w:rsidRPr="00F27E9C" w:rsidRDefault="00F27E9C" w:rsidP="00B16355">
      <w:pPr>
        <w:numPr>
          <w:ilvl w:val="0"/>
          <w:numId w:val="33"/>
        </w:numPr>
        <w:spacing w:after="40"/>
        <w:ind w:left="568" w:hanging="284"/>
        <w:jc w:val="both"/>
      </w:pPr>
      <w:proofErr w:type="gramStart"/>
      <w:r w:rsidRPr="00F27E9C">
        <w:t>de</w:t>
      </w:r>
      <w:proofErr w:type="gramEnd"/>
      <w:r w:rsidRPr="00F27E9C">
        <w:t xml:space="preserve"> tarifs avantageux sur un catalogue de loisirs et de sorties culturelles (théâtre, concerts, voyages...) grâce au comité des </w:t>
      </w:r>
      <w:proofErr w:type="spellStart"/>
      <w:r w:rsidRPr="00F27E9C">
        <w:t>oeuvres</w:t>
      </w:r>
      <w:proofErr w:type="spellEnd"/>
      <w:r w:rsidRPr="00F27E9C">
        <w:t xml:space="preserve"> sociales du Département (CDOS) ;</w:t>
      </w:r>
    </w:p>
    <w:p w:rsidR="00F27E9C" w:rsidRPr="00F27E9C" w:rsidRDefault="00F27E9C" w:rsidP="00B16355">
      <w:pPr>
        <w:numPr>
          <w:ilvl w:val="0"/>
          <w:numId w:val="33"/>
        </w:numPr>
        <w:spacing w:after="40"/>
        <w:ind w:left="568" w:hanging="284"/>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B16355">
      <w:pPr>
        <w:numPr>
          <w:ilvl w:val="0"/>
          <w:numId w:val="33"/>
        </w:numPr>
        <w:spacing w:after="40"/>
        <w:ind w:left="568" w:hanging="284"/>
        <w:jc w:val="both"/>
      </w:pPr>
      <w:r w:rsidRPr="00F27E9C">
        <w:t>Vous bénéficiez d’un accompagnement bienveillant ;</w:t>
      </w:r>
    </w:p>
    <w:p w:rsidR="00F27E9C" w:rsidRPr="00F27E9C" w:rsidRDefault="00F27E9C" w:rsidP="00B16355">
      <w:pPr>
        <w:numPr>
          <w:ilvl w:val="0"/>
          <w:numId w:val="33"/>
        </w:numPr>
        <w:spacing w:after="40"/>
        <w:ind w:left="568" w:hanging="284"/>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B16355">
      <w:pPr>
        <w:numPr>
          <w:ilvl w:val="0"/>
          <w:numId w:val="33"/>
        </w:numPr>
        <w:spacing w:after="40"/>
        <w:ind w:left="568" w:hanging="284"/>
        <w:jc w:val="both"/>
      </w:pPr>
      <w:proofErr w:type="gramStart"/>
      <w:r w:rsidRPr="00F27E9C">
        <w:t>de</w:t>
      </w:r>
      <w:proofErr w:type="gramEnd"/>
      <w:r w:rsidRPr="00F27E9C">
        <w:t xml:space="preserve"> 25 jours de congés annuels ;</w:t>
      </w:r>
    </w:p>
    <w:p w:rsidR="00F27E9C" w:rsidRPr="00F27E9C" w:rsidRDefault="00F27E9C" w:rsidP="00B16355">
      <w:pPr>
        <w:numPr>
          <w:ilvl w:val="0"/>
          <w:numId w:val="33"/>
        </w:numPr>
        <w:spacing w:after="40"/>
        <w:ind w:left="568" w:hanging="284"/>
        <w:jc w:val="both"/>
      </w:pPr>
      <w:proofErr w:type="gramStart"/>
      <w:r w:rsidRPr="00F27E9C">
        <w:t>des</w:t>
      </w:r>
      <w:proofErr w:type="gramEnd"/>
      <w:r w:rsidRPr="00F27E9C">
        <w:t xml:space="preserve"> opportunités d’emplois dès la fin de la formation.</w:t>
      </w:r>
    </w:p>
    <w:p w:rsidR="00F27E9C" w:rsidRPr="0089588E" w:rsidRDefault="00F27E9C" w:rsidP="00F27E9C">
      <w:pPr>
        <w:spacing w:line="360" w:lineRule="auto"/>
        <w:ind w:left="142"/>
        <w:jc w:val="both"/>
        <w:rPr>
          <w:b/>
          <w:color w:val="000000"/>
        </w:rPr>
      </w:pPr>
    </w:p>
    <w:p w:rsidR="00EC104E" w:rsidRPr="0089588E" w:rsidRDefault="00EC104E" w:rsidP="00CE7CE4">
      <w:pPr>
        <w:ind w:left="142"/>
        <w:jc w:val="both"/>
        <w:rPr>
          <w:color w:val="000000"/>
        </w:rPr>
      </w:pPr>
    </w:p>
    <w:p w:rsidR="001962DD" w:rsidRPr="0089588E" w:rsidRDefault="001962DD" w:rsidP="00CE7CE4">
      <w:pPr>
        <w:ind w:left="142"/>
        <w:jc w:val="both"/>
        <w:sectPr w:rsidR="001962DD" w:rsidRPr="0089588E" w:rsidSect="00F27E9C">
          <w:type w:val="continuous"/>
          <w:pgSz w:w="11910" w:h="16840"/>
          <w:pgMar w:top="284" w:right="620" w:bottom="280"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CB4198"/>
    <w:multiLevelType w:val="hybridMultilevel"/>
    <w:tmpl w:val="35E29FAC"/>
    <w:lvl w:ilvl="0" w:tplc="67B89D7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51A7445F"/>
    <w:multiLevelType w:val="hybridMultilevel"/>
    <w:tmpl w:val="451CABBA"/>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25"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34"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6" w15:restartNumberingAfterBreak="0">
    <w:nsid w:val="7C7F69C7"/>
    <w:multiLevelType w:val="hybridMultilevel"/>
    <w:tmpl w:val="BAA8364A"/>
    <w:lvl w:ilvl="0" w:tplc="67B89D7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0"/>
  </w:num>
  <w:num w:numId="4">
    <w:abstractNumId w:val="22"/>
  </w:num>
  <w:num w:numId="5">
    <w:abstractNumId w:val="6"/>
  </w:num>
  <w:num w:numId="6">
    <w:abstractNumId w:val="10"/>
  </w:num>
  <w:num w:numId="7">
    <w:abstractNumId w:val="3"/>
  </w:num>
  <w:num w:numId="8">
    <w:abstractNumId w:val="27"/>
  </w:num>
  <w:num w:numId="9">
    <w:abstractNumId w:val="5"/>
  </w:num>
  <w:num w:numId="10">
    <w:abstractNumId w:val="1"/>
  </w:num>
  <w:num w:numId="11">
    <w:abstractNumId w:val="33"/>
  </w:num>
  <w:num w:numId="12">
    <w:abstractNumId w:val="29"/>
  </w:num>
  <w:num w:numId="13">
    <w:abstractNumId w:val="26"/>
  </w:num>
  <w:num w:numId="14">
    <w:abstractNumId w:val="31"/>
  </w:num>
  <w:num w:numId="15">
    <w:abstractNumId w:val="23"/>
  </w:num>
  <w:num w:numId="16">
    <w:abstractNumId w:val="14"/>
  </w:num>
  <w:num w:numId="17">
    <w:abstractNumId w:val="7"/>
  </w:num>
  <w:num w:numId="18">
    <w:abstractNumId w:val="25"/>
  </w:num>
  <w:num w:numId="19">
    <w:abstractNumId w:val="20"/>
  </w:num>
  <w:num w:numId="20">
    <w:abstractNumId w:val="9"/>
  </w:num>
  <w:num w:numId="21">
    <w:abstractNumId w:val="28"/>
  </w:num>
  <w:num w:numId="22">
    <w:abstractNumId w:val="30"/>
  </w:num>
  <w:num w:numId="23">
    <w:abstractNumId w:val="35"/>
  </w:num>
  <w:num w:numId="24">
    <w:abstractNumId w:val="2"/>
  </w:num>
  <w:num w:numId="25">
    <w:abstractNumId w:val="16"/>
  </w:num>
  <w:num w:numId="26">
    <w:abstractNumId w:val="34"/>
  </w:num>
  <w:num w:numId="27">
    <w:abstractNumId w:val="32"/>
  </w:num>
  <w:num w:numId="28">
    <w:abstractNumId w:val="8"/>
  </w:num>
  <w:num w:numId="29">
    <w:abstractNumId w:val="18"/>
  </w:num>
  <w:num w:numId="30">
    <w:abstractNumId w:val="4"/>
  </w:num>
  <w:num w:numId="31">
    <w:abstractNumId w:val="21"/>
  </w:num>
  <w:num w:numId="32">
    <w:abstractNumId w:val="11"/>
  </w:num>
  <w:num w:numId="33">
    <w:abstractNumId w:val="17"/>
  </w:num>
  <w:num w:numId="34">
    <w:abstractNumId w:val="15"/>
  </w:num>
  <w:num w:numId="35">
    <w:abstractNumId w:val="36"/>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DD"/>
    <w:rsid w:val="00011F72"/>
    <w:rsid w:val="00013738"/>
    <w:rsid w:val="00015A27"/>
    <w:rsid w:val="0006399E"/>
    <w:rsid w:val="000A3151"/>
    <w:rsid w:val="000F1511"/>
    <w:rsid w:val="000F7407"/>
    <w:rsid w:val="0016475B"/>
    <w:rsid w:val="001962DD"/>
    <w:rsid w:val="001B48CA"/>
    <w:rsid w:val="001F4894"/>
    <w:rsid w:val="002700C4"/>
    <w:rsid w:val="00290D1A"/>
    <w:rsid w:val="002E340A"/>
    <w:rsid w:val="0036014E"/>
    <w:rsid w:val="00374514"/>
    <w:rsid w:val="003A29F8"/>
    <w:rsid w:val="003A7E66"/>
    <w:rsid w:val="003B3420"/>
    <w:rsid w:val="003E512B"/>
    <w:rsid w:val="003F0FB8"/>
    <w:rsid w:val="003F3D23"/>
    <w:rsid w:val="00407D00"/>
    <w:rsid w:val="004211FD"/>
    <w:rsid w:val="00465A6B"/>
    <w:rsid w:val="00466E6A"/>
    <w:rsid w:val="004B3086"/>
    <w:rsid w:val="004B3AA7"/>
    <w:rsid w:val="004F442C"/>
    <w:rsid w:val="00510B48"/>
    <w:rsid w:val="00571FAE"/>
    <w:rsid w:val="00592DFD"/>
    <w:rsid w:val="006245C1"/>
    <w:rsid w:val="00624CB1"/>
    <w:rsid w:val="0064252A"/>
    <w:rsid w:val="00666C95"/>
    <w:rsid w:val="00680318"/>
    <w:rsid w:val="006A0A1D"/>
    <w:rsid w:val="006B049C"/>
    <w:rsid w:val="006B0D15"/>
    <w:rsid w:val="006B5014"/>
    <w:rsid w:val="006C1FD9"/>
    <w:rsid w:val="006D4359"/>
    <w:rsid w:val="006F1D6D"/>
    <w:rsid w:val="00716EE7"/>
    <w:rsid w:val="0073589A"/>
    <w:rsid w:val="00740A44"/>
    <w:rsid w:val="007A315E"/>
    <w:rsid w:val="008326C9"/>
    <w:rsid w:val="00872E61"/>
    <w:rsid w:val="00880100"/>
    <w:rsid w:val="0089588E"/>
    <w:rsid w:val="008B1B9E"/>
    <w:rsid w:val="008B400D"/>
    <w:rsid w:val="008C58EE"/>
    <w:rsid w:val="008E18BB"/>
    <w:rsid w:val="008F6ECE"/>
    <w:rsid w:val="00930A28"/>
    <w:rsid w:val="00950AA5"/>
    <w:rsid w:val="009C12BA"/>
    <w:rsid w:val="009C1F71"/>
    <w:rsid w:val="009F4EFC"/>
    <w:rsid w:val="00A07533"/>
    <w:rsid w:val="00A326EB"/>
    <w:rsid w:val="00A333C2"/>
    <w:rsid w:val="00A622A7"/>
    <w:rsid w:val="00A77959"/>
    <w:rsid w:val="00AA2B12"/>
    <w:rsid w:val="00AA59FD"/>
    <w:rsid w:val="00AD2945"/>
    <w:rsid w:val="00AF1EE0"/>
    <w:rsid w:val="00B0391D"/>
    <w:rsid w:val="00B13A86"/>
    <w:rsid w:val="00B16355"/>
    <w:rsid w:val="00B54340"/>
    <w:rsid w:val="00B63B11"/>
    <w:rsid w:val="00BC36D7"/>
    <w:rsid w:val="00BC458D"/>
    <w:rsid w:val="00C1038C"/>
    <w:rsid w:val="00C64CC4"/>
    <w:rsid w:val="00C74317"/>
    <w:rsid w:val="00C74D97"/>
    <w:rsid w:val="00C8527F"/>
    <w:rsid w:val="00C940E0"/>
    <w:rsid w:val="00CA3BBF"/>
    <w:rsid w:val="00CD31DA"/>
    <w:rsid w:val="00CE7CE4"/>
    <w:rsid w:val="00D42B33"/>
    <w:rsid w:val="00DA6DD6"/>
    <w:rsid w:val="00DE05C9"/>
    <w:rsid w:val="00DE0E6C"/>
    <w:rsid w:val="00DE7DF6"/>
    <w:rsid w:val="00E01770"/>
    <w:rsid w:val="00E07CA4"/>
    <w:rsid w:val="00E2397A"/>
    <w:rsid w:val="00E2461E"/>
    <w:rsid w:val="00E40DB9"/>
    <w:rsid w:val="00E462F6"/>
    <w:rsid w:val="00E526EB"/>
    <w:rsid w:val="00E62BCD"/>
    <w:rsid w:val="00EC104E"/>
    <w:rsid w:val="00EF7DFF"/>
    <w:rsid w:val="00F27E9C"/>
    <w:rsid w:val="00F64D7D"/>
    <w:rsid w:val="00FB5AFA"/>
    <w:rsid w:val="00FB6597"/>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461119694">
      <w:bodyDiv w:val="1"/>
      <w:marLeft w:val="0"/>
      <w:marRight w:val="0"/>
      <w:marTop w:val="0"/>
      <w:marBottom w:val="0"/>
      <w:divBdr>
        <w:top w:val="none" w:sz="0" w:space="0" w:color="auto"/>
        <w:left w:val="none" w:sz="0" w:space="0" w:color="auto"/>
        <w:bottom w:val="none" w:sz="0" w:space="0" w:color="auto"/>
        <w:right w:val="none" w:sz="0" w:space="0" w:color="auto"/>
      </w:divBdr>
    </w:div>
    <w:div w:id="680476203">
      <w:bodyDiv w:val="1"/>
      <w:marLeft w:val="0"/>
      <w:marRight w:val="0"/>
      <w:marTop w:val="0"/>
      <w:marBottom w:val="0"/>
      <w:divBdr>
        <w:top w:val="none" w:sz="0" w:space="0" w:color="auto"/>
        <w:left w:val="none" w:sz="0" w:space="0" w:color="auto"/>
        <w:bottom w:val="none" w:sz="0" w:space="0" w:color="auto"/>
        <w:right w:val="none" w:sz="0" w:space="0" w:color="auto"/>
      </w:divBdr>
    </w:div>
    <w:div w:id="872113662">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386950770">
      <w:bodyDiv w:val="1"/>
      <w:marLeft w:val="0"/>
      <w:marRight w:val="0"/>
      <w:marTop w:val="0"/>
      <w:marBottom w:val="0"/>
      <w:divBdr>
        <w:top w:val="none" w:sz="0" w:space="0" w:color="auto"/>
        <w:left w:val="none" w:sz="0" w:space="0" w:color="auto"/>
        <w:bottom w:val="none" w:sz="0" w:space="0" w:color="auto"/>
        <w:right w:val="none" w:sz="0" w:space="0" w:color="auto"/>
      </w:divBdr>
    </w:div>
    <w:div w:id="1438214674">
      <w:bodyDiv w:val="1"/>
      <w:marLeft w:val="0"/>
      <w:marRight w:val="0"/>
      <w:marTop w:val="0"/>
      <w:marBottom w:val="0"/>
      <w:divBdr>
        <w:top w:val="none" w:sz="0" w:space="0" w:color="auto"/>
        <w:left w:val="none" w:sz="0" w:space="0" w:color="auto"/>
        <w:bottom w:val="none" w:sz="0" w:space="0" w:color="auto"/>
        <w:right w:val="none" w:sz="0" w:space="0" w:color="auto"/>
      </w:divBdr>
    </w:div>
    <w:div w:id="1651131673">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2690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Christina Dagonia</cp:lastModifiedBy>
  <cp:revision>2</cp:revision>
  <cp:lastPrinted>2024-02-26T11:31:00Z</cp:lastPrinted>
  <dcterms:created xsi:type="dcterms:W3CDTF">2024-04-04T16:30:00Z</dcterms:created>
  <dcterms:modified xsi:type="dcterms:W3CDTF">2024-04-04T16:30:00Z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