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EAF5" w14:textId="77777777" w:rsidR="00CB14A1" w:rsidRPr="00CB14A1" w:rsidRDefault="00CB14A1" w:rsidP="00CB14A1">
      <w:pPr>
        <w:spacing w:before="150" w:after="150" w:line="264" w:lineRule="atLeast"/>
        <w:outlineLvl w:val="0"/>
        <w:rPr>
          <w:rFonts w:ascii="inherit" w:eastAsia="Times New Roman" w:hAnsi="inherit" w:cs="Times New Roman"/>
          <w:b/>
          <w:bCs/>
          <w:color w:val="51A351"/>
          <w:kern w:val="36"/>
          <w:sz w:val="54"/>
          <w:szCs w:val="54"/>
          <w:lang w:eastAsia="fr-FR"/>
        </w:rPr>
      </w:pPr>
      <w:r w:rsidRPr="00CB14A1">
        <w:rPr>
          <w:rFonts w:ascii="inherit" w:eastAsia="Times New Roman" w:hAnsi="inherit" w:cs="Times New Roman"/>
          <w:b/>
          <w:bCs/>
          <w:color w:val="51A351"/>
          <w:kern w:val="36"/>
          <w:sz w:val="54"/>
          <w:szCs w:val="54"/>
          <w:lang w:eastAsia="fr-FR"/>
        </w:rPr>
        <w:t>CHARGE·E DE FORMATION H/F</w:t>
      </w:r>
    </w:p>
    <w:p w14:paraId="4A9D91A5" w14:textId="77777777" w:rsidR="00CB14A1" w:rsidRPr="00CB14A1" w:rsidRDefault="00CB14A1" w:rsidP="00CB14A1">
      <w:pPr>
        <w:spacing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noProof/>
          <w:color w:val="03296A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50A40DDA" wp14:editId="40B4412E">
                <wp:extent cx="304800" cy="304800"/>
                <wp:effectExtent l="0" t="0" r="0" b="0"/>
                <wp:docPr id="1" name="AutoShape 1" descr="Email">
                  <a:hlinkClick xmlns:a="http://schemas.openxmlformats.org/drawingml/2006/main" r:id="rId5" tgtFrame="&quot;_blank&quot;" tooltip="&quot;Email (nouvelle fenêtre)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6DAFF" id="AutoShape 1" o:spid="_x0000_s1026" alt="Email" href="https://emplois.seinesaintdenis.fr/employee/vacancy/send/id/5050" target="&quot;_blank&quot;" title="&quot;Email (nouvelle fenêtre)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9E93C36" w14:textId="77777777" w:rsidR="00CB14A1" w:rsidRPr="00CB14A1" w:rsidRDefault="00CB14A1" w:rsidP="00CB14A1">
      <w:pPr>
        <w:shd w:val="clear" w:color="auto" w:fill="03296A"/>
        <w:spacing w:after="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FFFFFF"/>
          <w:sz w:val="21"/>
          <w:szCs w:val="21"/>
          <w:lang w:eastAsia="fr-FR"/>
        </w:rPr>
        <w:t xml:space="preserve">Catégorie </w:t>
      </w:r>
      <w:r w:rsidRPr="00CB14A1">
        <w:rPr>
          <w:rFonts w:ascii="robotoslab" w:eastAsia="Times New Roman" w:hAnsi="robotoslab" w:cs="Times New Roman"/>
          <w:color w:val="FFFFFF"/>
          <w:sz w:val="21"/>
          <w:szCs w:val="21"/>
          <w:lang w:eastAsia="fr-FR"/>
        </w:rPr>
        <w:t xml:space="preserve">A </w:t>
      </w:r>
    </w:p>
    <w:p w14:paraId="23B7B238" w14:textId="77777777" w:rsidR="00CB14A1" w:rsidRPr="00CB14A1" w:rsidRDefault="00CB14A1" w:rsidP="00CB14A1">
      <w:pPr>
        <w:shd w:val="clear" w:color="auto" w:fill="03296A"/>
        <w:spacing w:after="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FFFFFF"/>
          <w:sz w:val="21"/>
          <w:szCs w:val="21"/>
          <w:lang w:eastAsia="fr-FR"/>
        </w:rPr>
        <w:t xml:space="preserve">Filière </w:t>
      </w:r>
      <w:r w:rsidRPr="00CB14A1">
        <w:rPr>
          <w:rFonts w:ascii="robotoslab" w:eastAsia="Times New Roman" w:hAnsi="robotoslab" w:cs="Times New Roman"/>
          <w:color w:val="FFFFFF"/>
          <w:sz w:val="21"/>
          <w:szCs w:val="21"/>
          <w:lang w:eastAsia="fr-FR"/>
        </w:rPr>
        <w:t xml:space="preserve">Administrative </w:t>
      </w:r>
    </w:p>
    <w:p w14:paraId="593CD693" w14:textId="77777777" w:rsidR="00CB14A1" w:rsidRPr="00CB14A1" w:rsidRDefault="00CB14A1" w:rsidP="00CB14A1">
      <w:pPr>
        <w:shd w:val="clear" w:color="auto" w:fill="03296A"/>
        <w:spacing w:after="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FFFFFF"/>
          <w:sz w:val="21"/>
          <w:szCs w:val="21"/>
          <w:lang w:eastAsia="fr-FR"/>
        </w:rPr>
        <w:t xml:space="preserve">Localisation </w:t>
      </w:r>
      <w:r w:rsidRPr="00CB14A1">
        <w:rPr>
          <w:rFonts w:ascii="robotoslab" w:eastAsia="Times New Roman" w:hAnsi="robotoslab" w:cs="Times New Roman"/>
          <w:color w:val="FFFFFF"/>
          <w:sz w:val="21"/>
          <w:szCs w:val="21"/>
          <w:lang w:eastAsia="fr-FR"/>
        </w:rPr>
        <w:t xml:space="preserve">Bobigny </w:t>
      </w:r>
    </w:p>
    <w:p w14:paraId="0E00A324" w14:textId="1162E25D" w:rsidR="00CB14A1" w:rsidRPr="00CB14A1" w:rsidRDefault="00CB14A1" w:rsidP="00CB14A1">
      <w:pPr>
        <w:shd w:val="clear" w:color="auto" w:fill="03296A"/>
        <w:spacing w:after="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FFFFFF"/>
          <w:sz w:val="21"/>
          <w:szCs w:val="21"/>
          <w:lang w:eastAsia="fr-FR"/>
        </w:rPr>
        <w:t xml:space="preserve">Date de fin de dépôt </w:t>
      </w:r>
    </w:p>
    <w:p w14:paraId="497F5878" w14:textId="77777777" w:rsidR="00CB14A1" w:rsidRPr="00CB14A1" w:rsidRDefault="00CB14A1" w:rsidP="00CB14A1">
      <w:pPr>
        <w:shd w:val="clear" w:color="auto" w:fill="03296A"/>
        <w:spacing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FFFFFF"/>
          <w:sz w:val="21"/>
          <w:szCs w:val="21"/>
          <w:lang w:eastAsia="fr-FR"/>
        </w:rPr>
        <w:t xml:space="preserve">Profil de poste téléchargeable : </w:t>
      </w:r>
    </w:p>
    <w:p w14:paraId="3571DCDE" w14:textId="77777777" w:rsidR="00CB14A1" w:rsidRPr="00CB14A1" w:rsidRDefault="00CB14A1" w:rsidP="00CB14A1">
      <w:pPr>
        <w:spacing w:after="150" w:line="240" w:lineRule="auto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Le Département de la Seine-Saint-Denis</w:t>
      </w:r>
    </w:p>
    <w:p w14:paraId="6C33125A" w14:textId="77777777" w:rsidR="00CB14A1" w:rsidRPr="00CB14A1" w:rsidRDefault="00CB14A1" w:rsidP="00CB14A1">
      <w:pPr>
        <w:spacing w:after="150" w:line="240" w:lineRule="auto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 xml:space="preserve">Qui sommes-nous ? </w:t>
      </w:r>
    </w:p>
    <w:p w14:paraId="7E540180" w14:textId="77777777" w:rsidR="00CB14A1" w:rsidRPr="00CB14A1" w:rsidRDefault="00CB14A1" w:rsidP="00CB14A1">
      <w:pPr>
        <w:spacing w:after="150" w:line="240" w:lineRule="auto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Avec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 xml:space="preserve">8 000 </w:t>
      </w:r>
      <w:proofErr w:type="spellStart"/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agent·e·s</w:t>
      </w:r>
      <w:proofErr w:type="spellEnd"/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 xml:space="preserve"> départementaux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et près de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200 métiers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, le Département de la Seine-Saint-Denis est le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premier employeur public du territoire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. Nos missions couvrent des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domaines variés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tels que le social, la petite enfance, l’éducation, l’aménagement ou la culture et proposent ainsi de nombreuses opportunités de mobilité.</w:t>
      </w:r>
    </w:p>
    <w:p w14:paraId="77CA809C" w14:textId="77777777" w:rsidR="00CB14A1" w:rsidRPr="00CB14A1" w:rsidRDefault="00CB14A1" w:rsidP="00CB14A1">
      <w:pPr>
        <w:spacing w:after="150" w:line="240" w:lineRule="auto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Employeur responsable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, nous œuvrons à ce que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notre politique recrutement reflète la richesse et la diversité de notre territoire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. Ainsi, nous sommes fiers d’être la </w:t>
      </w:r>
      <w:r w:rsidRPr="00CB14A1">
        <w:rPr>
          <w:rFonts w:ascii="robotoslab" w:eastAsia="Times New Roman" w:hAnsi="robotoslab" w:cs="Times New Roman"/>
          <w:b/>
          <w:bCs/>
          <w:color w:val="333333"/>
          <w:sz w:val="21"/>
          <w:szCs w:val="21"/>
          <w:lang w:eastAsia="fr-FR"/>
        </w:rPr>
        <w:t>première Collectivité à avoir été doublement labellisée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: Diversité et Égalité Femme / Homme.</w:t>
      </w:r>
    </w:p>
    <w:p w14:paraId="2EB4DD47" w14:textId="77777777" w:rsidR="00CB14A1" w:rsidRPr="00CB14A1" w:rsidRDefault="00CB14A1" w:rsidP="00CB14A1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</w:pPr>
      <w:r w:rsidRPr="00CB14A1"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  <w:t xml:space="preserve">Direction </w:t>
      </w:r>
    </w:p>
    <w:p w14:paraId="6B99C954" w14:textId="77777777" w:rsidR="00CB14A1" w:rsidRPr="00CB14A1" w:rsidRDefault="00CB14A1" w:rsidP="00CB14A1">
      <w:pPr>
        <w:spacing w:after="15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Direction des Ressources Humaines</w:t>
      </w:r>
    </w:p>
    <w:p w14:paraId="05CD81DF" w14:textId="77777777" w:rsidR="00CB14A1" w:rsidRPr="00CB14A1" w:rsidRDefault="00CB14A1" w:rsidP="00CB14A1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</w:pPr>
      <w:r w:rsidRPr="00CB14A1"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  <w:t>Raison d'être du poste</w:t>
      </w:r>
    </w:p>
    <w:p w14:paraId="37FC0049" w14:textId="77777777" w:rsidR="00CB14A1" w:rsidRPr="00CB14A1" w:rsidRDefault="00CB14A1" w:rsidP="00CB14A1">
      <w:pPr>
        <w:spacing w:after="15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Recueille les besoins en formation, conçoit les plans de formations et mets en place les actions de formations nécessaires pour son portefeuille de directions</w:t>
      </w:r>
    </w:p>
    <w:p w14:paraId="59A3B3CE" w14:textId="77777777" w:rsidR="00CB14A1" w:rsidRPr="00CB14A1" w:rsidRDefault="00CB14A1" w:rsidP="00CB14A1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</w:pPr>
      <w:r w:rsidRPr="00CB14A1"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  <w:t>Missions principales</w:t>
      </w:r>
    </w:p>
    <w:p w14:paraId="73347354" w14:textId="6392FE0F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Accompagne les directions et services dans le recueil et l’analyse de leur besoins de formation</w:t>
      </w:r>
    </w:p>
    <w:p w14:paraId="3E3940CC" w14:textId="77777777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Elabore les cahiers des charges des actions de formation de son périmètre (ex : prévention des risques professionnels, bureautique…)</w:t>
      </w:r>
    </w:p>
    <w:p w14:paraId="35779F83" w14:textId="77777777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Sélectionne les prestataires et assure le suivi qualitatif et quantitatif</w:t>
      </w:r>
    </w:p>
    <w:p w14:paraId="492F306B" w14:textId="77777777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Conçoit, réalise et évalue les actions de formations collectives </w:t>
      </w:r>
    </w:p>
    <w:p w14:paraId="32614BD1" w14:textId="77777777" w:rsidR="00AE473B" w:rsidRPr="00AE473B" w:rsidRDefault="00AE473B" w:rsidP="00AE473B">
      <w:pPr>
        <w:pStyle w:val="Paragraphedeliste"/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proofErr w:type="gramStart"/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dont</w:t>
      </w:r>
      <w:proofErr w:type="gramEnd"/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il est en charge</w:t>
      </w:r>
    </w:p>
    <w:p w14:paraId="59A66DB0" w14:textId="77777777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Assure le suivi budgétaire des actions de formation dont il est en charge</w:t>
      </w:r>
    </w:p>
    <w:p w14:paraId="2C40CA3F" w14:textId="77777777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Anime des relations partenariales avec les organismes de formation, les correspondants formation, les directions suivies, les formateurs internes des dispositifs dont il a la charge</w:t>
      </w:r>
    </w:p>
    <w:p w14:paraId="29B2C87A" w14:textId="6317CBCC" w:rsidR="00AE473B" w:rsidRPr="00AE473B" w:rsidRDefault="00AE473B" w:rsidP="00AE473B">
      <w:pPr>
        <w:pStyle w:val="Paragraphedeliste"/>
        <w:numPr>
          <w:ilvl w:val="0"/>
          <w:numId w:val="1"/>
        </w:numPr>
        <w:spacing w:after="120"/>
        <w:jc w:val="both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A</w:t>
      </w: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nime</w:t>
      </w: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et participe à </w:t>
      </w:r>
      <w:r w:rsidRP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des projets transversaux RH / Formation</w:t>
      </w:r>
    </w:p>
    <w:p w14:paraId="0AFA4A27" w14:textId="77777777" w:rsidR="00CB14A1" w:rsidRPr="00CB14A1" w:rsidRDefault="00CB14A1" w:rsidP="00CB14A1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</w:pPr>
      <w:r w:rsidRPr="00CB14A1">
        <w:rPr>
          <w:rFonts w:ascii="inherit" w:eastAsia="Times New Roman" w:hAnsi="inherit" w:cs="Times New Roman"/>
          <w:color w:val="03296A"/>
          <w:sz w:val="30"/>
          <w:szCs w:val="30"/>
          <w:lang w:eastAsia="fr-FR"/>
        </w:rPr>
        <w:t>Profil</w:t>
      </w:r>
    </w:p>
    <w:p w14:paraId="3EFB7AD5" w14:textId="77FDE4E5" w:rsidR="009E3E47" w:rsidRPr="00CB14A1" w:rsidRDefault="00CB14A1" w:rsidP="00CB14A1">
      <w:pPr>
        <w:spacing w:after="150" w:line="240" w:lineRule="auto"/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</w:pP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Titulaire d'un bac+5, le/la </w:t>
      </w:r>
      <w:proofErr w:type="spellStart"/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candidat·e</w:t>
      </w:r>
      <w:proofErr w:type="spellEnd"/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possède une première expérience dans le domaine de la formation professionnelle</w:t>
      </w:r>
      <w:r w:rsid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ou en </w:t>
      </w:r>
      <w:proofErr w:type="gramStart"/>
      <w:r w:rsidR="00AE473B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RH </w:t>
      </w:r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>,</w:t>
      </w:r>
      <w:proofErr w:type="gramEnd"/>
      <w:r w:rsidRPr="00CB14A1"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idéalement appliquée à la</w:t>
      </w:r>
      <w:r>
        <w:rPr>
          <w:rFonts w:ascii="robotoslab" w:eastAsia="Times New Roman" w:hAnsi="robotoslab" w:cs="Times New Roman"/>
          <w:color w:val="333333"/>
          <w:sz w:val="21"/>
          <w:szCs w:val="21"/>
          <w:lang w:eastAsia="fr-FR"/>
        </w:rPr>
        <w:t xml:space="preserve"> Fonction Publique Territoriale</w:t>
      </w:r>
    </w:p>
    <w:sectPr w:rsidR="009E3E47" w:rsidRPr="00CB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7886"/>
    <w:multiLevelType w:val="hybridMultilevel"/>
    <w:tmpl w:val="DD885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0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A1"/>
    <w:rsid w:val="009E3E47"/>
    <w:rsid w:val="00AE473B"/>
    <w:rsid w:val="00CB14A1"/>
    <w:rsid w:val="00E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A24C"/>
  <w15:chartTrackingRefBased/>
  <w15:docId w15:val="{9D9C6AD9-51DF-4E11-868C-E7A0385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8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69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9765AB"/>
            <w:bottom w:val="none" w:sz="0" w:space="0" w:color="auto"/>
            <w:right w:val="none" w:sz="0" w:space="0" w:color="auto"/>
          </w:divBdr>
          <w:divsChild>
            <w:div w:id="1389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is.seinesaintdenis.fr/employee/vacancy/send/id/5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Soares</dc:creator>
  <cp:keywords/>
  <dc:description/>
  <cp:lastModifiedBy>Aurelie Soares</cp:lastModifiedBy>
  <cp:revision>2</cp:revision>
  <dcterms:created xsi:type="dcterms:W3CDTF">2022-04-26T09:08:00Z</dcterms:created>
  <dcterms:modified xsi:type="dcterms:W3CDTF">2024-12-27T09:36:00Z</dcterms:modified>
</cp:coreProperties>
</file>