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>Le Département de la Seine-Saint-Denis</w:t>
      </w: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 xml:space="preserve">Qui sommes-nous ? </w:t>
      </w: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 xml:space="preserve">Avec </w:t>
      </w:r>
      <w:r w:rsidR="001A5AA9">
        <w:rPr>
          <w:rFonts w:ascii="Arial" w:eastAsia="Times New Roman" w:hAnsi="Arial" w:cs="Arial"/>
          <w:b/>
          <w:bCs/>
          <w:lang w:eastAsia="fr-FR"/>
        </w:rPr>
        <w:t>7500</w:t>
      </w:r>
      <w:r w:rsidRPr="00B641E2">
        <w:rPr>
          <w:rFonts w:ascii="Arial" w:eastAsia="Times New Roman" w:hAnsi="Arial" w:cs="Arial"/>
          <w:b/>
          <w:bCs/>
          <w:lang w:eastAsia="fr-FR"/>
        </w:rPr>
        <w:t xml:space="preserve"> </w:t>
      </w:r>
      <w:proofErr w:type="spellStart"/>
      <w:proofErr w:type="gramStart"/>
      <w:r w:rsidRPr="00B641E2">
        <w:rPr>
          <w:rFonts w:ascii="Arial" w:eastAsia="Times New Roman" w:hAnsi="Arial" w:cs="Arial"/>
          <w:b/>
          <w:bCs/>
          <w:lang w:eastAsia="fr-FR"/>
        </w:rPr>
        <w:t>agent</w:t>
      </w:r>
      <w:proofErr w:type="gramEnd"/>
      <w:r w:rsidRPr="00B641E2">
        <w:rPr>
          <w:rFonts w:ascii="Arial" w:eastAsia="Times New Roman" w:hAnsi="Arial" w:cs="Arial"/>
          <w:b/>
          <w:bCs/>
          <w:lang w:eastAsia="fr-FR"/>
        </w:rPr>
        <w:t>·e·s</w:t>
      </w:r>
      <w:proofErr w:type="spellEnd"/>
      <w:r w:rsidRPr="00B641E2">
        <w:rPr>
          <w:rFonts w:ascii="Arial" w:eastAsia="Times New Roman" w:hAnsi="Arial" w:cs="Arial"/>
          <w:b/>
          <w:bCs/>
          <w:lang w:eastAsia="fr-FR"/>
        </w:rPr>
        <w:t xml:space="preserve"> départementaux</w:t>
      </w:r>
      <w:r w:rsidRPr="00B641E2">
        <w:rPr>
          <w:rFonts w:ascii="Arial" w:eastAsia="Times New Roman" w:hAnsi="Arial" w:cs="Arial"/>
          <w:lang w:eastAsia="fr-FR"/>
        </w:rPr>
        <w:t xml:space="preserve"> et près de </w:t>
      </w:r>
      <w:r w:rsidRPr="00B641E2">
        <w:rPr>
          <w:rFonts w:ascii="Arial" w:eastAsia="Times New Roman" w:hAnsi="Arial" w:cs="Arial"/>
          <w:b/>
          <w:bCs/>
          <w:lang w:eastAsia="fr-FR"/>
        </w:rPr>
        <w:t>200 métiers</w:t>
      </w:r>
      <w:r w:rsidRPr="00B641E2">
        <w:rPr>
          <w:rFonts w:ascii="Arial" w:eastAsia="Times New Roman" w:hAnsi="Arial" w:cs="Arial"/>
          <w:lang w:eastAsia="fr-FR"/>
        </w:rPr>
        <w:t xml:space="preserve">, le Département de la Seine-Saint-Denis est le </w:t>
      </w:r>
      <w:r w:rsidRPr="00B641E2">
        <w:rPr>
          <w:rFonts w:ascii="Arial" w:eastAsia="Times New Roman" w:hAnsi="Arial" w:cs="Arial"/>
          <w:b/>
          <w:bCs/>
          <w:lang w:eastAsia="fr-FR"/>
        </w:rPr>
        <w:t>premier employeur public du territoire</w:t>
      </w:r>
      <w:r w:rsidRPr="00B641E2">
        <w:rPr>
          <w:rFonts w:ascii="Arial" w:eastAsia="Times New Roman" w:hAnsi="Arial" w:cs="Arial"/>
          <w:lang w:eastAsia="fr-FR"/>
        </w:rPr>
        <w:t xml:space="preserve">. Nos missions couvrent des </w:t>
      </w:r>
      <w:r w:rsidRPr="00B641E2">
        <w:rPr>
          <w:rFonts w:ascii="Arial" w:eastAsia="Times New Roman" w:hAnsi="Arial" w:cs="Arial"/>
          <w:b/>
          <w:bCs/>
          <w:lang w:eastAsia="fr-FR"/>
        </w:rPr>
        <w:t>domaines variés</w:t>
      </w:r>
      <w:r w:rsidRPr="00B641E2">
        <w:rPr>
          <w:rFonts w:ascii="Arial" w:eastAsia="Times New Roman" w:hAnsi="Arial" w:cs="Arial"/>
          <w:lang w:eastAsia="fr-FR"/>
        </w:rPr>
        <w:t xml:space="preserve"> tels que le social, la petite enfance, l’éducation, l’aménagement ou la culture et proposent ainsi de nombreuses opportunités de mobilité.</w:t>
      </w: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>Employeur responsable</w:t>
      </w:r>
      <w:r w:rsidRPr="00B641E2">
        <w:rPr>
          <w:rFonts w:ascii="Arial" w:eastAsia="Times New Roman" w:hAnsi="Arial" w:cs="Arial"/>
          <w:lang w:eastAsia="fr-FR"/>
        </w:rPr>
        <w:t xml:space="preserve">, nous œuvrons à ce que </w:t>
      </w:r>
      <w:r w:rsidRPr="00B641E2">
        <w:rPr>
          <w:rFonts w:ascii="Arial" w:eastAsia="Times New Roman" w:hAnsi="Arial" w:cs="Arial"/>
          <w:b/>
          <w:bCs/>
          <w:lang w:eastAsia="fr-FR"/>
        </w:rPr>
        <w:t>notre politique recrutement reflète la richesse et la diversité de notre territoire</w:t>
      </w:r>
      <w:r w:rsidRPr="00B641E2">
        <w:rPr>
          <w:rFonts w:ascii="Arial" w:eastAsia="Times New Roman" w:hAnsi="Arial" w:cs="Arial"/>
          <w:lang w:eastAsia="fr-FR"/>
        </w:rPr>
        <w:t xml:space="preserve">. Ainsi, nous sommes fiers d’être la </w:t>
      </w:r>
      <w:r w:rsidRPr="00B641E2">
        <w:rPr>
          <w:rFonts w:ascii="Arial" w:eastAsia="Times New Roman" w:hAnsi="Arial" w:cs="Arial"/>
          <w:b/>
          <w:bCs/>
          <w:lang w:eastAsia="fr-FR"/>
        </w:rPr>
        <w:t>première Collectivité à avoir été doublement labellisée</w:t>
      </w:r>
      <w:r w:rsidRPr="00B641E2">
        <w:rPr>
          <w:rFonts w:ascii="Arial" w:eastAsia="Times New Roman" w:hAnsi="Arial" w:cs="Arial"/>
          <w:lang w:eastAsia="fr-FR"/>
        </w:rPr>
        <w:t xml:space="preserve"> : Diversité et Égalité Femme / Homme.</w:t>
      </w:r>
    </w:p>
    <w:p w:rsidR="00B641E2" w:rsidRDefault="00B641E2" w:rsidP="00B641E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>Direction</w:t>
      </w:r>
    </w:p>
    <w:p w:rsidR="00B641E2" w:rsidRPr="00EA7F4D" w:rsidRDefault="00B641E2" w:rsidP="00EA7F4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 xml:space="preserve">La Direction des ressources humaines (DRH) compte plus de 200 agents répartis au sein de 4 services et 2 missions : service emploi et compétences, service de la gestion des carrières et des rémunérations, service santé, prévention et action sociales, service des affaires générales, mission pilotage et contrôle de gestion </w:t>
      </w:r>
      <w:proofErr w:type="spellStart"/>
      <w:r w:rsidRPr="00B641E2">
        <w:rPr>
          <w:rFonts w:ascii="Arial" w:eastAsia="Times New Roman" w:hAnsi="Arial" w:cs="Arial"/>
          <w:lang w:eastAsia="fr-FR"/>
        </w:rPr>
        <w:t>rh</w:t>
      </w:r>
      <w:proofErr w:type="spellEnd"/>
      <w:r w:rsidRPr="00B641E2">
        <w:rPr>
          <w:rFonts w:ascii="Arial" w:eastAsia="Times New Roman" w:hAnsi="Arial" w:cs="Arial"/>
          <w:lang w:eastAsia="fr-FR"/>
        </w:rPr>
        <w:t>, mission accompagnement des cadres.</w:t>
      </w:r>
    </w:p>
    <w:p w:rsidR="00B641E2" w:rsidRPr="00B641E2" w:rsidRDefault="00B641E2" w:rsidP="00B641E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>Raison d'être du poste</w:t>
      </w: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 xml:space="preserve">L’assistant (e) de formation sera </w:t>
      </w:r>
      <w:proofErr w:type="spellStart"/>
      <w:r w:rsidRPr="00B641E2">
        <w:rPr>
          <w:rFonts w:ascii="Arial" w:eastAsia="Times New Roman" w:hAnsi="Arial" w:cs="Arial"/>
          <w:lang w:eastAsia="fr-FR"/>
        </w:rPr>
        <w:t>affecté·e</w:t>
      </w:r>
      <w:proofErr w:type="spellEnd"/>
      <w:r w:rsidRPr="00B641E2">
        <w:rPr>
          <w:rFonts w:ascii="Arial" w:eastAsia="Times New Roman" w:hAnsi="Arial" w:cs="Arial"/>
          <w:lang w:eastAsia="fr-FR"/>
        </w:rPr>
        <w:t xml:space="preserve"> au bureau de la formation au sein du Service emploi et compétences à la DRH.</w:t>
      </w: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A7F4D" w:rsidRDefault="00B641E2" w:rsidP="00EA7F4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>Missions principales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 xml:space="preserve">Contribue à la </w:t>
      </w:r>
      <w:r w:rsidR="00EA7F4D" w:rsidRPr="00EA7F4D">
        <w:rPr>
          <w:rFonts w:ascii="Arial" w:eastAsia="Times New Roman" w:hAnsi="Arial" w:cs="Arial"/>
          <w:lang w:eastAsia="fr-FR"/>
        </w:rPr>
        <w:t xml:space="preserve">définition et à la </w:t>
      </w:r>
      <w:r w:rsidRPr="00EA7F4D">
        <w:rPr>
          <w:rFonts w:ascii="Arial" w:eastAsia="Times New Roman" w:hAnsi="Arial" w:cs="Arial"/>
          <w:lang w:eastAsia="fr-FR"/>
        </w:rPr>
        <w:t xml:space="preserve">mise en œuvre du plan de développement des compétences </w:t>
      </w:r>
      <w:r w:rsidR="00EA7F4D" w:rsidRPr="00EA7F4D">
        <w:rPr>
          <w:rFonts w:ascii="Arial" w:eastAsia="Times New Roman" w:hAnsi="Arial" w:cs="Arial"/>
          <w:lang w:eastAsia="fr-FR"/>
        </w:rPr>
        <w:t xml:space="preserve">de son périmètre en lien avec les Directions 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 xml:space="preserve">Réalise, coordonne et suit les formations </w:t>
      </w:r>
      <w:r w:rsidR="001A5AA9" w:rsidRPr="00EA7F4D">
        <w:rPr>
          <w:rFonts w:ascii="Arial" w:eastAsia="Times New Roman" w:hAnsi="Arial" w:cs="Arial"/>
          <w:lang w:eastAsia="fr-FR"/>
        </w:rPr>
        <w:t>de son périmètre (formations en prévention des risques professionnels</w:t>
      </w:r>
      <w:r w:rsidR="00EA7F4D" w:rsidRPr="00EA7F4D">
        <w:rPr>
          <w:rFonts w:ascii="Arial" w:eastAsia="Times New Roman" w:hAnsi="Arial" w:cs="Arial"/>
          <w:lang w:eastAsia="fr-FR"/>
        </w:rPr>
        <w:t>)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>Instruit et assure le suivi des demandes de formations individuelle, VAE, CPF</w:t>
      </w:r>
      <w:proofErr w:type="gramStart"/>
      <w:r w:rsidR="001A5AA9" w:rsidRPr="00EA7F4D">
        <w:rPr>
          <w:rFonts w:ascii="Arial" w:eastAsia="Times New Roman" w:hAnsi="Arial" w:cs="Arial"/>
          <w:lang w:eastAsia="fr-FR"/>
        </w:rPr>
        <w:t xml:space="preserve"> </w:t>
      </w:r>
      <w:r w:rsidR="00EA7F4D" w:rsidRPr="00EA7F4D">
        <w:rPr>
          <w:rFonts w:ascii="Arial" w:eastAsia="Times New Roman" w:hAnsi="Arial" w:cs="Arial"/>
          <w:lang w:eastAsia="fr-FR"/>
        </w:rPr>
        <w:t>….</w:t>
      </w:r>
      <w:proofErr w:type="gramEnd"/>
      <w:r w:rsidR="001A5AA9" w:rsidRPr="00EA7F4D">
        <w:rPr>
          <w:rFonts w:ascii="Arial" w:eastAsia="Times New Roman" w:hAnsi="Arial" w:cs="Arial"/>
          <w:lang w:eastAsia="fr-FR"/>
        </w:rPr>
        <w:t>dans le cadre des projets d’évolution professionnel</w:t>
      </w:r>
      <w:r w:rsidR="00EA7F4D" w:rsidRPr="00EA7F4D">
        <w:rPr>
          <w:rFonts w:ascii="Arial" w:eastAsia="Times New Roman" w:hAnsi="Arial" w:cs="Arial"/>
          <w:lang w:eastAsia="fr-FR"/>
        </w:rPr>
        <w:t>le</w:t>
      </w:r>
      <w:r w:rsidR="001A5AA9" w:rsidRPr="00EA7F4D">
        <w:rPr>
          <w:rFonts w:ascii="Arial" w:eastAsia="Times New Roman" w:hAnsi="Arial" w:cs="Arial"/>
          <w:lang w:eastAsia="fr-FR"/>
        </w:rPr>
        <w:t xml:space="preserve"> des agents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>Gère le suivi administratif, logistique et budgétaire des formations de son périmètre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>Assure avec le CNFPT, les organismes de formation et les formateurs internes et externes la programmation des actions de formation</w:t>
      </w:r>
      <w:r w:rsidR="00EA7F4D" w:rsidRPr="00EA7F4D">
        <w:rPr>
          <w:rFonts w:ascii="Arial" w:eastAsia="Times New Roman" w:hAnsi="Arial" w:cs="Arial"/>
          <w:lang w:eastAsia="fr-FR"/>
        </w:rPr>
        <w:t xml:space="preserve"> de son périmètre 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 xml:space="preserve">Ouvre et clôture </w:t>
      </w:r>
      <w:r w:rsidR="00EA7F4D" w:rsidRPr="00EA7F4D">
        <w:rPr>
          <w:rFonts w:ascii="Arial" w:eastAsia="Times New Roman" w:hAnsi="Arial" w:cs="Arial"/>
          <w:lang w:eastAsia="fr-FR"/>
        </w:rPr>
        <w:t>les</w:t>
      </w:r>
      <w:r w:rsidRPr="00EA7F4D">
        <w:rPr>
          <w:rFonts w:ascii="Arial" w:eastAsia="Times New Roman" w:hAnsi="Arial" w:cs="Arial"/>
          <w:lang w:eastAsia="fr-FR"/>
        </w:rPr>
        <w:t xml:space="preserve"> actions de formation dans son champ de responsabilité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 xml:space="preserve">Travaille en lien avec les chargés de formation et les gestionnaires de formation </w:t>
      </w:r>
      <w:r w:rsidR="00EA7F4D">
        <w:rPr>
          <w:rFonts w:ascii="Arial" w:eastAsia="Times New Roman" w:hAnsi="Arial" w:cs="Arial"/>
          <w:lang w:eastAsia="fr-FR"/>
        </w:rPr>
        <w:t>du bureau de la formation</w:t>
      </w:r>
    </w:p>
    <w:p w:rsidR="00EA7F4D" w:rsidRPr="00EA7F4D" w:rsidRDefault="00B641E2" w:rsidP="00EA7F4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EA7F4D">
        <w:rPr>
          <w:rFonts w:ascii="Arial" w:eastAsia="Times New Roman" w:hAnsi="Arial" w:cs="Arial"/>
          <w:lang w:eastAsia="fr-FR"/>
        </w:rPr>
        <w:t xml:space="preserve">Peut être amené (e) à travailler sur des projets transverses </w:t>
      </w:r>
    </w:p>
    <w:p w:rsidR="00B641E2" w:rsidRPr="00B641E2" w:rsidRDefault="00B641E2" w:rsidP="00B641E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>Profil</w:t>
      </w:r>
    </w:p>
    <w:p w:rsid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 xml:space="preserve">Niveau d’études : Bac +2 </w:t>
      </w:r>
      <w:r w:rsidR="00EA7F4D" w:rsidRPr="00B641E2">
        <w:rPr>
          <w:rFonts w:ascii="Arial" w:eastAsia="Times New Roman" w:hAnsi="Arial" w:cs="Arial"/>
          <w:lang w:eastAsia="fr-FR"/>
        </w:rPr>
        <w:t>- Diplômes</w:t>
      </w:r>
      <w:r w:rsidRPr="00B641E2">
        <w:rPr>
          <w:rFonts w:ascii="Arial" w:eastAsia="Times New Roman" w:hAnsi="Arial" w:cs="Arial"/>
          <w:lang w:eastAsia="fr-FR"/>
        </w:rPr>
        <w:t xml:space="preserve"> requis : diplômes requis dans le domaine de la Formation / RH - Expérience (s) professionnelle(s) sur un poste similaire Souhaitée(s) </w:t>
      </w:r>
    </w:p>
    <w:p w:rsidR="00EA7F4D" w:rsidRPr="00B641E2" w:rsidRDefault="00EA7F4D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Des connaissances dans le domaine de la prévention des risques (SST, PRAP, </w:t>
      </w:r>
      <w:proofErr w:type="gramStart"/>
      <w:r>
        <w:rPr>
          <w:rFonts w:ascii="Arial" w:eastAsia="Times New Roman" w:hAnsi="Arial" w:cs="Arial"/>
          <w:lang w:eastAsia="fr-FR"/>
        </w:rPr>
        <w:t>CACES..</w:t>
      </w:r>
      <w:proofErr w:type="gramEnd"/>
      <w:r>
        <w:rPr>
          <w:rFonts w:ascii="Arial" w:eastAsia="Times New Roman" w:hAnsi="Arial" w:cs="Arial"/>
          <w:lang w:eastAsia="fr-FR"/>
        </w:rPr>
        <w:t>) est un plus.</w:t>
      </w:r>
    </w:p>
    <w:p w:rsid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A7F4D" w:rsidRPr="00B641E2" w:rsidRDefault="00EA7F4D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>Compétences techniques :</w:t>
      </w:r>
    </w:p>
    <w:p w:rsidR="00B641E2" w:rsidRPr="00B641E2" w:rsidRDefault="00B641E2" w:rsidP="00B64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>Sait organiser, planifier et suivre des formations</w:t>
      </w:r>
      <w:r w:rsidRPr="00B641E2">
        <w:rPr>
          <w:rFonts w:ascii="Arial" w:eastAsia="Times New Roman" w:hAnsi="Arial" w:cs="Arial"/>
          <w:lang w:eastAsia="fr-FR"/>
        </w:rPr>
        <w:br/>
      </w:r>
    </w:p>
    <w:p w:rsidR="00B641E2" w:rsidRPr="00B641E2" w:rsidRDefault="00B641E2" w:rsidP="00B64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lastRenderedPageBreak/>
        <w:t xml:space="preserve">Sait utiliser des outils bureautiques (pack office) et un logiciel de gestion de formation </w:t>
      </w:r>
      <w:proofErr w:type="gramStart"/>
      <w:r w:rsidRPr="00B641E2">
        <w:rPr>
          <w:rFonts w:ascii="Arial" w:eastAsia="Times New Roman" w:hAnsi="Arial" w:cs="Arial"/>
          <w:lang w:eastAsia="fr-FR"/>
        </w:rPr>
        <w:t>( de</w:t>
      </w:r>
      <w:proofErr w:type="gramEnd"/>
      <w:r w:rsidRPr="00B641E2">
        <w:rPr>
          <w:rFonts w:ascii="Arial" w:eastAsia="Times New Roman" w:hAnsi="Arial" w:cs="Arial"/>
          <w:lang w:eastAsia="fr-FR"/>
        </w:rPr>
        <w:t xml:space="preserve"> type Inser)</w:t>
      </w:r>
    </w:p>
    <w:p w:rsidR="00B641E2" w:rsidRPr="00B641E2" w:rsidRDefault="00B641E2" w:rsidP="00B64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>Sait produire des écrits</w:t>
      </w:r>
    </w:p>
    <w:p w:rsidR="00B641E2" w:rsidRPr="00B641E2" w:rsidRDefault="00B641E2" w:rsidP="00B64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 xml:space="preserve">Sait analyser des données quantitatives et qualitatives et en produire une synthèse, </w:t>
      </w:r>
    </w:p>
    <w:p w:rsidR="00B641E2" w:rsidRPr="00B641E2" w:rsidRDefault="00B641E2" w:rsidP="00B641E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B641E2">
        <w:rPr>
          <w:rFonts w:ascii="Arial" w:eastAsia="Times New Roman" w:hAnsi="Arial" w:cs="Arial"/>
          <w:b/>
          <w:bCs/>
          <w:lang w:eastAsia="fr-FR"/>
        </w:rPr>
        <w:t>Informations complémentaires</w:t>
      </w: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>Tous nos postes sont handi-accessibles.</w:t>
      </w:r>
    </w:p>
    <w:p w:rsidR="00B641E2" w:rsidRPr="00B641E2" w:rsidRDefault="00B641E2" w:rsidP="00B641E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641E2">
        <w:rPr>
          <w:rFonts w:ascii="Arial" w:eastAsia="Times New Roman" w:hAnsi="Arial" w:cs="Arial"/>
          <w:lang w:eastAsia="fr-FR"/>
        </w:rPr>
        <w:t>Le département, collectivité solidaire, peut mobiliser ses agent-e-s sur toutes missions relevant de son cadre d'emplois au-delà de la présente fiche de poste.</w:t>
      </w:r>
    </w:p>
    <w:p w:rsidR="009554F9" w:rsidRPr="00B641E2" w:rsidRDefault="009554F9" w:rsidP="00B641E2">
      <w:pPr>
        <w:jc w:val="both"/>
        <w:rPr>
          <w:rFonts w:ascii="Arial" w:hAnsi="Arial" w:cs="Arial"/>
        </w:rPr>
      </w:pPr>
    </w:p>
    <w:sectPr w:rsidR="009554F9" w:rsidRPr="00B6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879"/>
    <w:multiLevelType w:val="hybridMultilevel"/>
    <w:tmpl w:val="2228D4B0"/>
    <w:lvl w:ilvl="0" w:tplc="441EB55C">
      <w:numFmt w:val="bullet"/>
      <w:lvlText w:val="-"/>
      <w:lvlJc w:val="left"/>
      <w:pPr>
        <w:ind w:left="120" w:hanging="360"/>
      </w:pPr>
      <w:rPr>
        <w:rFonts w:ascii="Arial" w:eastAsia="Symbo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29EA2A1F"/>
    <w:multiLevelType w:val="hybridMultilevel"/>
    <w:tmpl w:val="9B8276D4"/>
    <w:lvl w:ilvl="0" w:tplc="65EA17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6297"/>
    <w:multiLevelType w:val="multilevel"/>
    <w:tmpl w:val="F286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E2"/>
    <w:rsid w:val="001A5AA9"/>
    <w:rsid w:val="009554F9"/>
    <w:rsid w:val="00B641E2"/>
    <w:rsid w:val="00E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35B7"/>
  <w15:chartTrackingRefBased/>
  <w15:docId w15:val="{BDD4787D-FAA7-41B0-9C08-97D74D8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Soares</dc:creator>
  <cp:keywords/>
  <dc:description/>
  <cp:lastModifiedBy>Aurelie Soares</cp:lastModifiedBy>
  <cp:revision>3</cp:revision>
  <dcterms:created xsi:type="dcterms:W3CDTF">2022-04-26T08:05:00Z</dcterms:created>
  <dcterms:modified xsi:type="dcterms:W3CDTF">2024-10-21T15:20:00Z</dcterms:modified>
</cp:coreProperties>
</file>